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bottom w:val="single" w:color="DDDDDD" w:sz="4" w:space="0"/>
        </w:pBdr>
        <w:shd w:val="clear" w:fill="FFFFFF"/>
        <w:kinsoku/>
        <w:wordWrap/>
        <w:overflowPunct/>
        <w:topLinePunct w:val="0"/>
        <w:autoSpaceDE/>
        <w:autoSpaceDN/>
        <w:bidi w:val="0"/>
        <w:adjustRightInd/>
        <w:snapToGrid/>
        <w:spacing w:afterAutospacing="0" w:line="600" w:lineRule="exact"/>
        <w:ind w:left="0" w:firstLine="0"/>
        <w:jc w:val="center"/>
        <w:textAlignment w:val="auto"/>
        <w:rPr>
          <w:rFonts w:hint="eastAsia" w:ascii="微软雅黑" w:hAnsi="微软雅黑" w:eastAsia="微软雅黑" w:cs="微软雅黑"/>
          <w:b w:val="0"/>
          <w:bCs w:val="0"/>
          <w:i w:val="0"/>
          <w:iCs w:val="0"/>
          <w:caps w:val="0"/>
          <w:color w:val="0D548E"/>
          <w:spacing w:val="0"/>
          <w:sz w:val="31"/>
          <w:szCs w:val="31"/>
        </w:rPr>
      </w:pPr>
      <w:r>
        <w:rPr>
          <w:rFonts w:hint="eastAsia" w:ascii="微软雅黑" w:hAnsi="微软雅黑" w:eastAsia="微软雅黑" w:cs="微软雅黑"/>
          <w:b w:val="0"/>
          <w:bCs w:val="0"/>
          <w:i w:val="0"/>
          <w:iCs w:val="0"/>
          <w:caps w:val="0"/>
          <w:color w:val="0D548E"/>
          <w:spacing w:val="0"/>
          <w:sz w:val="31"/>
          <w:szCs w:val="31"/>
          <w:shd w:val="clear" w:fill="FFFFFF"/>
        </w:rPr>
        <w:t>《</w:t>
      </w:r>
      <w:bookmarkStart w:id="0" w:name="_GoBack"/>
      <w:r>
        <w:rPr>
          <w:rFonts w:hint="eastAsia" w:ascii="微软雅黑" w:hAnsi="微软雅黑" w:eastAsia="微软雅黑" w:cs="微软雅黑"/>
          <w:b w:val="0"/>
          <w:bCs w:val="0"/>
          <w:i w:val="0"/>
          <w:iCs w:val="0"/>
          <w:caps w:val="0"/>
          <w:color w:val="0D548E"/>
          <w:spacing w:val="0"/>
          <w:sz w:val="31"/>
          <w:szCs w:val="31"/>
          <w:shd w:val="clear" w:fill="FFFFFF"/>
        </w:rPr>
        <w:t>中华人民共和国安全生产法</w:t>
      </w:r>
      <w:bookmarkEnd w:id="0"/>
      <w:r>
        <w:rPr>
          <w:rFonts w:hint="eastAsia" w:ascii="微软雅黑" w:hAnsi="微软雅黑" w:eastAsia="微软雅黑" w:cs="微软雅黑"/>
          <w:b w:val="0"/>
          <w:bCs w:val="0"/>
          <w:i w:val="0"/>
          <w:iCs w:val="0"/>
          <w:caps w:val="0"/>
          <w:color w:val="0D548E"/>
          <w:spacing w:val="0"/>
          <w:sz w:val="31"/>
          <w:szCs w:val="31"/>
          <w:shd w:val="clear" w:fill="FFFFFF"/>
        </w:rPr>
        <w:t>》全文公布</w:t>
      </w:r>
    </w:p>
    <w:p>
      <w:pPr>
        <w:keepNext w:val="0"/>
        <w:keepLines w:val="0"/>
        <w:pageBreakBefore w:val="0"/>
        <w:widowControl/>
        <w:suppressLineNumbers w:val="0"/>
        <w:pBdr>
          <w:bottom w:val="single" w:color="DDDDDD" w:sz="4" w:space="0"/>
        </w:pBdr>
        <w:shd w:val="clear" w:fill="FFFFFF"/>
        <w:kinsoku/>
        <w:wordWrap/>
        <w:overflowPunct/>
        <w:topLinePunct w:val="0"/>
        <w:autoSpaceDE/>
        <w:autoSpaceDN/>
        <w:bidi w:val="0"/>
        <w:adjustRightInd/>
        <w:snapToGrid/>
        <w:spacing w:before="420" w:beforeAutospacing="0" w:afterAutospacing="0" w:line="600" w:lineRule="exact"/>
        <w:ind w:left="0" w:firstLine="0"/>
        <w:jc w:val="center"/>
        <w:textAlignment w:val="auto"/>
        <w:rPr>
          <w:rFonts w:hint="eastAsia" w:ascii="微软雅黑" w:hAnsi="微软雅黑" w:eastAsia="微软雅黑" w:cs="微软雅黑"/>
          <w:b w:val="0"/>
          <w:bCs w:val="0"/>
          <w:i w:val="0"/>
          <w:iCs w:val="0"/>
          <w:caps w:val="0"/>
          <w:color w:val="999999"/>
          <w:spacing w:val="0"/>
          <w:sz w:val="18"/>
          <w:szCs w:val="18"/>
        </w:rPr>
      </w:pP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begin"/>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instrText xml:space="preserve"> HYPERLINK "http://nync.ly.gov.cn/zwgknews.php?newsid=15037" \o "分享到微信" </w:instrText>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separate"/>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end"/>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begin"/>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instrText xml:space="preserve"> HYPERLINK "http://nync.ly.gov.cn/zwgknews.php?newsid=15037" \o "分享到新浪微博" </w:instrText>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separate"/>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end"/>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begin"/>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instrText xml:space="preserve"> HYPERLINK "http://nync.ly.gov.cn/zwgknews.php?newsid=15037" \o "分享到打印 " </w:instrText>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separate"/>
      </w:r>
      <w:r>
        <w:rPr>
          <w:rFonts w:hint="eastAsia" w:ascii="微软雅黑" w:hAnsi="微软雅黑" w:eastAsia="微软雅黑" w:cs="微软雅黑"/>
          <w:b w:val="0"/>
          <w:bCs w:val="0"/>
          <w:i w:val="0"/>
          <w:iCs w:val="0"/>
          <w:caps w:val="0"/>
          <w:color w:val="333333"/>
          <w:spacing w:val="0"/>
          <w:sz w:val="14"/>
          <w:szCs w:val="14"/>
          <w:u w:val="none"/>
          <w:bdr w:val="none" w:color="auto" w:sz="0" w:space="0"/>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7F7F7"/>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微软雅黑" w:hAnsi="微软雅黑" w:eastAsia="微软雅黑" w:cs="微软雅黑"/>
          <w:sz w:val="19"/>
          <w:szCs w:val="19"/>
        </w:rPr>
      </w:pPr>
      <w:r>
        <w:rPr>
          <w:rStyle w:val="6"/>
          <w:rFonts w:hint="eastAsia" w:ascii="微软雅黑" w:hAnsi="微软雅黑" w:eastAsia="微软雅黑" w:cs="微软雅黑"/>
          <w:i w:val="0"/>
          <w:iCs w:val="0"/>
          <w:caps w:val="0"/>
          <w:color w:val="000000"/>
          <w:spacing w:val="0"/>
          <w:sz w:val="19"/>
          <w:szCs w:val="19"/>
          <w:bdr w:val="none" w:color="auto" w:sz="0" w:space="0"/>
          <w:shd w:val="clear" w:fill="F7F7F7"/>
        </w:rPr>
        <w:t>中华人民共和国安全生产法（2021年修订）</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目 录</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第二章 生产经营单位的安全生产保障</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第三章 从业人员的安全生产权利义务</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第四章 安全生产的监督管理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第五章 生产安全事故的应急救援与调查处理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第六章 法律责任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第七章 附 则</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textAlignment w:val="auto"/>
        <w:rPr>
          <w:rFonts w:hint="eastAsia" w:ascii="微软雅黑" w:hAnsi="微软雅黑" w:eastAsia="微软雅黑" w:cs="微软雅黑"/>
          <w:sz w:val="19"/>
          <w:szCs w:val="19"/>
        </w:rPr>
      </w:pP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textAlignment w:val="auto"/>
        <w:rPr>
          <w:rFonts w:hint="eastAsia" w:ascii="微软雅黑" w:hAnsi="微软雅黑" w:eastAsia="微软雅黑" w:cs="微软雅黑"/>
          <w:sz w:val="19"/>
          <w:szCs w:val="19"/>
        </w:rPr>
      </w:pP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textAlignment w:val="auto"/>
        <w:rPr>
          <w:rFonts w:hint="eastAsia" w:ascii="微软雅黑" w:hAnsi="微软雅黑" w:eastAsia="微软雅黑" w:cs="微软雅黑"/>
          <w:sz w:val="19"/>
          <w:szCs w:val="19"/>
        </w:rPr>
      </w:pP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textAlignment w:val="auto"/>
        <w:rPr>
          <w:rFonts w:hint="eastAsia" w:ascii="微软雅黑" w:hAnsi="微软雅黑" w:eastAsia="微软雅黑" w:cs="微软雅黑"/>
          <w:sz w:val="19"/>
          <w:szCs w:val="19"/>
        </w:rPr>
      </w:pP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textAlignment w:val="auto"/>
        <w:rPr>
          <w:rFonts w:hint="eastAsia" w:ascii="微软雅黑" w:hAnsi="微软雅黑" w:eastAsia="微软雅黑" w:cs="微软雅黑"/>
          <w:sz w:val="19"/>
          <w:szCs w:val="19"/>
        </w:rPr>
      </w:pP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jc w:val="center"/>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第一章 总 则 </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第一条 为了加强安全生产工作，防止和减少生产安全事故，保障人民群众生命和财产安全，促进经济社会持续健康发展，制定本法。</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第二条 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第三条 安全生产工作坚持中国共产党的领导。</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安全生产工作应当以人为本，坚持人民至上、生命至上，把保护人民生命安全摆在首位，树牢安全发展理念，坚持安全第一、预防为主、综合治理的方针，从源头上防范化解重大安全风险。</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安全生产工作实行管行业必须管安全、管业务必须管安全、管生产经营必须管安全，强化和落实生产经营单位主体责任与政府监管责任，建立生产经营单位负责、职工参与、政府监管、行业自律和社会监督的机制。</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第四条 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平台经济等新兴行业、领域的生产经营单位应当根据本行业、领域的特点，建立健全并落实全员安全生产责任制，加强从业人员安全生产教育和培训，履行本法和其他法律、法规规定的有关安全生产义务。</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第五条 生产经营单位的主要负责人是本单位安全生产第一责任人，对本单位的安全生产工作全面负责。其他负责人对职责范围内的安全生产工作负责。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第六条 生产经营单位的从业人员有依法获得安全生产保障的权利，并应当依法履行安全生产方面的义务。</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第七条 工会依法对安全生产工作进行监督。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生产经营单位的工会依法组织职工参加本单位安全生产工作的民主管理和民主监督，维护职工在安全生产方面的合法权益。生产经营单位制定或者修改有关安全生产的规章制度，应当听取工会的意见。</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第八条　国务院和县级以上地方各级人民政府应当根据国民经济和社会发展规划制定安全生产规划，并组织实施。安全生产规划应当与国土空间规划等相关规划相衔接。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各级人民政府应当加强安全生产基础设施建设和安全生产监管能力建设，所需经费列入本级预算。</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第九条　国务院和县级以上地方各级人民政府应当加强对安全生产工作的领导，建立健全安全生产工作协调机制，支持、督促各有关部门依法履行安全生产监督管理职责，及时协调、解决安全生产监督管理中存在的重大问题。</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第十条 国务院应急管理部门依照本法，对全国安全生产工作实施综合监督管理；县级以上地方各级人民政府应急管理部门依照本法，对本行政区域内安全生产工作实施综合监督管理。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第十一条 国务院有关部门应当按照保障安全生产的要求，依法及时制定有关的国家标准或者行业标准，并根据科技进步和经济发展适时修订。</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第十二条 生产经营单位必须执行依法制定的保障安全生产的国家标准或者行业标准。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第十三条 各级人民政府及其有关部门应当采取多种形式，加强对有关安全生产的法律、法规和安全生产知识的宣传，增强全社会的安全生产意识。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第十四条 有关协会组织依照法律、行政法规和章程，为生产经营单位提供安全生产方面的信息、培训等服务，发挥自律作用，促进生产经营单位加强安全生产管理。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第十五条 依法设立的为安全生产提供技术、管理服务的机构，依照法律、行政法规和执业准则，接受生产经营单位的委托为其安全生产工作提供技术、管理服务。</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生产经营单位委托前款规定的机构提供安全生产技术、管理服务的，保证安全生产的责任仍由本单位负责。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第十六条 国家实行生产安全事故责任追究制度，依照本法和有关法律、法规的规定，追究生产安全事故责任单位和责任人员的法律责任。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第十七条 县级以上各级人民政府应当组织负有安全生产监督管理职责的部门依法编制安全生产权力和责任清单，公开并接受社会监督。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第十八条 国家鼓励和支持安全生产科学技术研究和安全生产先进技术的推广应用，提高安全生产水平。</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第十九条 国家对在改善安全生产条件、防止生产安全事故、参加抢险救护等方面取得显著成绩的单位和个人，给予奖励。</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jc w:val="center"/>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第二章 生产经营单位的安全生产保障</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第二十条 生产经营单位应当具备本法和有关法律、行政法规和国家标准或者行业标准规定的安全生产条件；不具备安全生产条件的，不得从事生产经营活动。</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第二十一条 生产经营单位的主要负责人对本单位安全生产工作负有下列职责：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（一）建立健全并落实本单位全员安全生产责任制，加强安全生产标准化建设；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（二）组织制定并实施本单位安全生产规章制度和操作规程；</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（三）组织制定并实施本单位安全生产教育和培训计划；</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（四）保证本单位安全生产投入的有效实施；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（五）组织建立并落实安全风险分级管控和隐患排查治理双重预防工作机制，督促、检查本单位的安全生产工作，及时消除生产安全事故隐患；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（六）组织制定并实施本单位的生产安全事故应急救援预案；</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（七）及时、如实报告生产安全事故。</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第二十二条 生产经营单位的全员安全生产责任制应当明确各岗位的责任人员、责任范围和考核标准等内容。</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生产经营单位应当建立相应的机制，加强对安全生产责任制落实情况的监督考核，保证安全生产责任制的落实。</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第二十三条 生产经营单位应当具备的安全生产条件所必需的资金投入，由生产经营单位的决策机构、主要负责人或者个人经营的投资人予以保证，并对由于安全生产所必需的资金投入不足导致的后果承担责任。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有关生产经营单位应当按照规定提取和使用安全生产费用，专门用于改善安全生产条件。安全生产费用在成本中据实列支。安全生产费用提取、使用和监督管理的具体办法由国务院财政部门会同国务院应急管理部门征求国务院有关部门意见后制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第二十四条 矿山、金属冶炼、建筑施工、运输单位和危险物品的生产、经营、储存、装卸单位，应当设置安全生产管理机构或者配备专职安全生产管理人员。</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前款规定以外的其他生产经营单位，从业人员超过一百人的，应当设置安全生产管理机构或者配备专职安全生产管理人员；从业人员在一百人以下的，应当配备专职或者兼职的安全生产管理人员。</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第二十五条 生产经营单位的安全生产管理机构以及安全生产管理人员履行下列职责：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（一）组织或者参与拟订本单位安全生产规章制度、操作规程和生产安全事故应急救援预案；</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（二）组织或者参与本单位安全生产教育和培训，如实记录安全生产教育和培训情况；</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（三）组织开展危险源辨识和评估，督促落实本单位重大危险源的安全管理措施；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（四）组织或者参与本单位应急救援演练；</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（五）检查本单位的安全生产状况，及时排查生产安全事故隐患，提出改进安全生产管理的建议；</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（六）制止和纠正违章指挥、强令冒险作业、违反操作规程的行为；</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（七）督促落实本单位安全生产整改措施。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生产经营单位可以设置专职安全生产分管负责人，协助本单位主要负责人履行安全生产管理职责。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第二十六条 生产经营单位的安全生产管理机构以及安全生产管理人员应当恪尽职守，依法履行职责。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生产经营单位作出涉及安全生产的经营决策，应当听取安全生产管理机构以及安全生产管理人员的意见。</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生产经营单位不得因安全生产管理人员依法履行职责而降低其工资、福利等待遇或者解除与其订立的劳动合同。</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危险物品的生产、储存单位以及矿山、金属冶炼单位的安全生产管理人员的任免，应当告知主管的负有安全生产监督管理职责的部门。</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第二十七条 生产经营单位的主要负责人和安全生产管理人员必须具备与本单位所从事的生产经营活动相应的安全生产知识和管理能力。</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第二十八条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生产经营单位应当建立安全生产教育和培训档案，如实记录安全生产教育和培训的时间、内容、参加人员以及考核结果等情况。</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第二十九条 生产经营单位采用新工艺、新技术、新材料或者使用新设备，必须了解、掌握其安全技术特性，采取有效的安全防护措施，并对从业人员进行专门的安全生产教育和培训。</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第三十条 生产经营单位的特种作业人员必须按照国家有关规定经专门的安全作业培训，取得相应资格，方可上岗作业。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特种作业人员的范围由国务院负应急管理部门会同国务院有关部门确定。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第三十一条 生产经营单位新建、改建、扩建工程项目(以下统称建设项目)的安全设施，必须与主体工程同时设计、同时施工、同时投入生产和使用。安全设施投资应当纳入建设项目概算。</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第三十二条 矿山、金属冶炼建设项目和用于生产、储存、装卸危险物品的建设项目，应当按照国家有关规定进行安全评价。</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第三十三条 建设项目安全设施的设计人、设计单位应当对安全设施设计负责。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矿山、金属冶炼建设项目和用于生产、储存、装卸危险物品的建设项目的安全设施设计应当按照国家有关规定报经有关部门审查，审查部门及其负责审查的人员对审查结果负责。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第三十四条 矿山、金属冶炼建设项目和用于生产、储存、装卸危险物品的建设项目的施工单位必须按照批准的安全设施设计施工，并对安全设施的工程质量负责。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矿山、金属冶炼建设项目和用于生产、储存、装卸危险物品的建设项目竣工投入生产或者使用前，应当由建设单位负责组织对安全设施进行验收；验收合格后，方可投入生产和使用。负有安全生产监督管理职责的部门应当加强对建设单位验收活动和验收结果的监督核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第三十五条 生产经营单位应当在有较大危险因素的生产经营场所和有关设施、设备上，设置明显的安全警示标志。</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第三十六条 安全设备的设计、制造、安装、使用、检测、维修、改造和报废，应当符合国家标准或者行业标准。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生产经营单位不得关闭、破坏直接关系生产安全的监控、报警、防护、救生设备、设施，或者篡改、隐瞒、销毁其相关数据、信息。</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餐饮等行业的生产经营单位使用燃气的，应当安装可燃气体报警装置，并保障其正常使用。</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生产经营单位必须对安全设备进行经常性维护、保养，并定期检测，保证正常运转。维护、保养、检测应当作好记录，并由有关人员签字。</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第三十八条 国家对严重危及生产安全的工艺、设备实行淘汰制度，具体目录由国务院应急管理部门会同国务院有关部门制定并公布。法律、行政法规对目录的制定另有规定的，适用其规定。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省、自治区、直辖市人民政府可以根据本地区实际情况制定并公布具体目录，对前款规定以外的危及生产安全的工艺、设备予以淘汰。</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生产经营单位不得使用应当淘汰的危及生产安全的工艺、设备。</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第三十九条 生产、经营、运输、储存、使用危险物品或者处置废弃危险物品的，由有关主管部门依照有关法律、法规的规定和国家标准或者行业标准审批并实施监督管理。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第四十条 生产经营单位对重大危险源应当登记建档，进行定期检测、评估、监控，并制定应急预案，告知从业人员和相关人员在紧急情况下应当采取的应急措施。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应当按照国家有关规定将本单位重大危险源及有关安全措施、应急措施报有关地方人民政府应急管理部门和有关部门备案。有关地方人民政府应急管理部门和有关部门应当通过相关信息系统实现信息共享。</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第四十一条 生产经营单位应当建立安全风险分级管控制度，按照安全风险分级采取相应的管控措施。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县级以上地方各级人民政府负有安全生产监督管理职责的部门应当将重大事故隐患纳入相关信息系统，建立健全重大事故隐患治理督办制度，督促生产经营单位消除重大事故隐患。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第四十二条 生产、经营、储存、使用危险物品的车间、商店、仓库不得与员工宿舍在同一座建筑物内，并应当与员工宿舍保持安全距离。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生产经营场所和员工宿舍应当设有符合紧急疏散要求、标志明显、保持畅通的出口、疏散通道。禁止占用、锁闭、封堵生产经营场所或者员工宿舍的出口、疏散通道。</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第四十三条 生产经营单位进行爆破、吊装、动火、临时用电以及国务院应急管理部门会同国务院有关部门规定的其他危险作业，应当安排专门人员进行现场安全管理，确保操作规程的遵守和安全措施的落实。</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第四十四条 生产经营单位应当教育和督促从业人员严格执行本单位的安全生产规章制度和安全操作规程；并向从业人员如实告知作业场所和工作岗位存在的危险因素、防范措施以及事故应急措施。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生产经营单位应当关注从业人员的身体、心理状况和行为习惯，加强对从业人员的心理疏导、精神慰藉，严格落实岗位安全生产责任，防范从业人员行为异常导致事故发生。</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第四十五条 生产经营单位必须为从业人员提供符合国家标准或者行业标准的劳动防护用品，并监督、教育从业人员按照使用规则佩戴、使用。</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第四十七条 生产经营单位应当安排用于配备劳动防护用品、进行安全生产培训的经费。</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第四十九条 生产经营单位不得将生产经营项目、场所、设备发包或者出租给不具备安全生产条件或者相应资质的单位或者个人。</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第五十条 生产经营单位发生生产安全事故时，单位的主要负责人应当立即组织抢救，并不得在事故调查处理期间擅离职守。</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第五十一条 生产经营单位必须依法参加工伤保险，为从业人员缴纳保险费。</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jc w:val="center"/>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第三章 从业人员的安全生产权利义务</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第五十二条 生产经营单位与从业人员订立的劳动合同，应当载明有关保障从业人员劳动安全、防止职业危害的事项，以及依法为从业人员办理工伤保险的事项。</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生产经营单位不得以任何形式与从业人员订立协议，免除或者减轻其对从业人员因生产安全事故伤亡依法应承担的责任。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第五十三条 生产经营单位的从业人员有权了解其作业场所和工作岗位存在的危险因素、防范措施及事故应急措施，有权对本单位的安全生产工作提出建议。</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第五十四条 从业人员有权对本单位安全生产工作中存在的问题提出批评、检举、控告；有权拒绝违章指挥和强令冒险作业。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生产经营单位不得因从业人员对本单位安全生产工作提出批评、检举、控告或者拒绝违章指挥、强令冒险作业而降低其工资、福利等待遇或者解除与其订立的劳动合同。</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第五十五条 从业人员发现直接危及人身安全的紧急情况时，有权停止作业或者在采取可能的应急措施后撤离作业场所。</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生产经营单位不得因从业人员在前款紧急情况下停止作业或者采取紧急撤离措施而降低其工资、福利等待遇或者解除与其订立的劳动合同。</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第五十六条 生产经营单位发生生产安全事故后，应当及时采取措施救治有关人员。</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因生产安全事故受到损害的从业人员，除依法享有工伤保险外，依照有关民事法律尚有获得赔偿的权利的，有权提出赔偿要求。</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第五十七条 从业人员在作业过程中,应当严格落实岗位安全责任，遵守本单位的安全生产规章制度和操作规程，服从管理，正确佩戴和使用劳动防护用品。</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第五十八条 从业人员应当接受安全生产教育和培训，掌握本职工作所需的安全生产知识，提高安全生产技能，增强事故预防和应急处理能力。</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第五十九条 从业人员发现事故隐患或者其他不安全因素，应当立即向现场安全生产管理人员或者本单位负责人报告；接到报告的人员应当及时予以处理。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第六十条 工会有权对建设项目的安全设施与主体工程同时设计、同时施工、同时投入生产和使用进行监督，提出意见。</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工会有权依法参加事故调查，向有关部门提出处理意见，并要求追究有关人员的责任。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第六十一条 生产经营单位使用被派遣劳动者的，被派遣劳动者享有本法规定的从业人员的权利，并应当履行本法规定的从业人员的义务。</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jc w:val="center"/>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第四章 安全生产的监督管理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第六十二条 县级以上地方各级人民政府应当根据本行政区域内的安全生产状况，组织有关部门按照职责分工，对本行政区域内容易发生重大生产安全事故的生产经营单位进行严格检查。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应急管理部门应当按照分类分级监督管理的要求，制定安全生产年度监督检查计划，并按照年度监督检查计划进行监督检查，发现事故隐患，应当及时处理。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第六十三条 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第六十四条 负有安全生产监督管理职责的部门对涉及安全生产的事项进行审查、验收，不得收取费用；不得要求接受审查、验收的单位购买其指定品牌或者指定生产、销售单位的安全设备、器材或者其他产品。</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第六十五条 应急管理部门和其他负有安全生产监督管理职责的部门依法开展安全生产行政执法工作，对生产经营单位执行有关安全生产的法律、法规和国家标准或者行业标准的情况进行监督检查，行使以下职权：</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(一)进入生产经营单位进行检查，调阅有关资料，向有关单位和人员了解情况；</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(二)对检查中发现的安全生产违法行为，当场予以纠正或者要求限期改正；对依法应当给予行政处罚的行为，依照本法和其他有关法律、行政法规的规定作出行政处罚决定；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监督检查不得影响被检查单位的正常生产经营活动。</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第六十六条 生产经营单位对负有安全生产监督管理职责的部门的监督检查人员(以下统称安全生产监督检查人员)依法履行监督检查职责，应当予以配合，不得拒绝、阻挠。</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第六十七条 安全生产监督检查人员应当忠于职守，坚持原则，秉公执法。</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安全生产监督检查人员执行监督检查任务时，必须出示有效的行政执法证件；对涉及被检查单位的技术秘密和业务秘密，应当为其保密。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第六十八条 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第六十九条 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第七十条 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第七十一条 监察机关依照监察法的规定，对负有安全生产监督管理职责的部门及其工作人员履行安全生产监督管理职责实施监察。</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承担安全评价、认证、检测、检验职责的机构应当建立并实施服务公开和报告公开制度，不得租借资质、挂靠、出具虚假报告。</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第七十三条 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涉及人员死亡的举报事项，应当由县级以上人民政府组织核查处理。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第七十四条 任何单位或者个人对事故隐患或者安全生产违法行为，均有权向负有安全生产监督管理职责的部门报告或者举报。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因安全生产违法行为造成重大事故隐患或者导致重大事故，致使国家利益或者社会公共利益受到侵害的，人民检察院可以根据民事诉讼法、行政诉讼法的相关规定提起公益诉讼。</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第七十五条 居民委员会、村民委员会发现其所在区域内的生产经营单位存在事故隐患或者安全生产违法行为时，应当向当地人民政府或者有关部门报告。</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第七十六条 县级以上各级人民政府及其有关部门对报告重大事故隐患或者举报安全生产违法行为的有功人员，给予奖励。具体奖励办法由国务院应急管理部门会同国务院财政部门制定。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第七十七条 新闻、出版、广播、电影、电视等单位有进行安全生产公益宣传教育的义务，有对违反安全生产法律、法规的行为进行舆论监督的权利。</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第七十八条 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jc w:val="center"/>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第五章 生产安全事故的应急救援与调查处理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第七十九条 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第八十条 县级以上地方各级人民政府应当组织有关部门制定本行政区域内特大生产安全事故应急救援预案，建立应急救援体系。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乡镇人民政府和街道办事处，以及开发区、工业园区、港区、风景区等应当制定相应的生产安全事故应急救援预案，协助人民政府有关部门或者按照授权依法履行生产安全事故应急救援工作职责。</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第八十一条 生产经营单位应当制定本单位生产安全事故应急救援预案，与所在地县级以上地方人民政府组织制定的生产安全事故应急救援预案相衔接，并定期组织演练。</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第八十二条 危险物品的生产、经营、储存单位以及矿山、金属冶炼、城市轨道交通运营、建筑施工单位应当建立应急救援组织；生产经营规模较小的，可以不建立应急救援组织，但应当指定兼职的应急救援人员。</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危险物品的生产、经营、储存、运输单位以及矿山、金属冶炼、城市轨道交通运营、建筑施工单位应当配备必要的应急救援器材、设备和物资，并进行经常性维护、保养，保证正常运转。</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第八十三条 生产经营单位发生生产安全事故后，事故现场有关人员应当立即报告本单位负责人。</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第八十四条 负有安全生产监督管理职责的部门接到事故报告后，应当立即按照国家有关规定上报事故情况。负有安全生产监督管理职责的部门和有关地方人民政府对事故情况不得隐瞒不报、谎报或者迟报。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第八十五条 有关地方人民政府和负有安全生产监督管理职责的部门的负责人接到生产安全事故报告后，应当按照生产安全事故应急救援预案的要求立即赶到事故现场，组织事故抢救。</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参与事故抢救的部门和单位应当服从统一指挥，加强协同联动，采取有效的应急救援措施，并根据事故救援的需要采取警戒、疏散等措施，防止事故扩大和次生灾害的发生，减少人员伤亡和财产损失。</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事故抢救过程中应当采取必要措施，避免或者减少对环境造成的危害。</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任何单位和个人都应当支持、配合事故抢救，并提供一切便利条件。</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第八十六条 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事故发生单位应当及时全面落实整改措施，负有安全生产监督管理职责的部门应当加强监督检查。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第八十七条 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第八十八条 任何单位和个人不得阻挠和干涉对事故的依法调查处理。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第八十九条 县级以上地方各级人民政府应急管理部门应当定期统计分析本行政区域内发生生产安全事故的情况，并定期向社会公布。</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jc w:val="center"/>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第六章 法律责任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第九十条 负有安全生产监督管理职责的部门的工作人员，有下列行为之一的，给予降级或者撤职的处分；构成犯罪的，依照刑法有关规定追究刑事责任：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(一)对不符合法定安全生产条件的涉及安全生产的事项予以批准或者验收通过的；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(二)发现未依法取得批准、验收的单位擅自从事有关活动或者接到举报后不予取缔或者不依法予以处理的；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(三)对已经依法取得批准的单位不履行监督管理职责，发现其不再具备安全生产条件而不撤销原批准或者发现安全生产违法行为不予查处的；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(四)在监督检查中发现重大事故隐患，不依法及时处理的。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负有安全生产监督管理职责的部门的工作人员有前款规定以外的滥用职权、玩忽职守、徇私舞弊行为的，依法给予处分；构成犯罪的，依照刑法有关规定追究刑事责任。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第九十一条 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第九十二条 承担安全评价、认证、检测、检验职责的机构出具失实报告的，责令停业整顿，并处三万元以上十万元以下的罚款；给他人造成损害的，依法承担赔偿责任。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对有前款违法行为的机构及其直接责任人员，吊销其相应资质和资格，五年内不得从事安全评价、认证、检测、检验等工作；情节严重的，实行终身行业和职业禁入。</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有前款违法行为，导致发生生产安全事故的，对生产经营单位的主要负责人给予撤职处分，对个人经营的投资人处二万元以上二十万元以下的罚款；构成犯罪的，依照刑法有关规定追究刑事责任。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第九十四条 生产经营单位的主要负责人未履行本法规定的安全生产管理职责的，责令限期改正，处二万元以上五万元以下的罚款；逾期未改正的，处五万元以上十万元以下的罚款，责令生产经营单位停产停业整顿。</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生产经营单位的主要负责人有前款违法行为，导致发生生产安全事故的，给予撤职处分；构成犯罪的，依照刑法有关规定追究刑事责任。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第九十五条 生产经营单位的主要负责人未履行本法规定的安全生产管理职责，导致发生生产安全事故的，由应急管理部门依照下列规定处以罚款：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（一）发生一般事故的，处上一年年收入百分之四十的罚款；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（二）发生较大事故的，处上一年年收入百分之六十的罚款；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（三）发生重大事故的，处上一年年收入百分之八十的罚款；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（四）发生特别重大事故的，处上一年年收入百分之一百的罚款。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第九十七条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（一）未按照规定设置安全生产管理机构或者配备安全生产管理人员、注册安全工程师的；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（二）危险物品的生产、经营、储存、装卸单位以及矿山、金属冶炼、建筑施工、运输单位的主要负责人和安全生产管理人员未按照规定经考核合格的；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（三）未按照规定对从业人员、被派遣劳动者、实习学生进行安全生产教育和培训，或者未按照规定如实告知有关的安全生产事项的；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（四）未如实记录安全生产教育和培训情况的；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（五）未将事故隐患排查治理情况如实记录或者未向从业人员通报的；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（六）未按照规定制定生产安全事故应急救援预案或者未定期组织演练的；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（七）特种作业人员未按照规定经专门的安全作业培训并取得相应资格，上岗作业的。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第九十八条　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（一）未按照规定对矿山、金属冶炼建设项目或者用于生产、储存、装卸危险物品的建设项目进行安全评价的；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（二）矿山、金属冶炼建设项目或者用于生产、储存、装卸危险物品的建设项目没有安全设施设计或者安全设施设计未按照规定报经有关部门审查同意的；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（三）矿山、金属冶炼建设项目或者用于生产、储存、装卸危险物品的建设项目的施工单位未按照批准的安全设施设计施工的；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（四）矿山、金属冶炼建设项目或者用于生产、储存、装卸危险物品的建设项目竣工投入生产或者使用前，安全设施未经验收合格的。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（一）未在有较大危险因素的生产经营场所和有关设施、设备上设置明显的安全警示标志的；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（二）安全设备的安装、使用、检测、改造和报废不符合国家标准或者行业标准的；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（三）未对安全设备进行经常性维护、保养和定期检测的；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（四）关闭、破坏直接关系生产安全的监控、报警、防护、救生设备、设施，或者篡改、隐瞒、销毁其相关数据、信息的；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（五）未为从业人员提供符合国家标准或者行业标准的劳动防护用品的；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（六）危险物品的容器、运输工具，以及涉及人身安全、危险性较大的海洋石油开采特种设备和矿山井下特种设备未经具有专业资质的机构检测、检验合格，取得安全使用证或者安全标志，投入使用的；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（七）使用应当淘汰的危及生产安全的工艺、设备的；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（八）餐饮等行业的生产经营单位使用燃气未安装可燃气体报警装置的。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第一百条 未经依法批准，擅自生产、经营、运输、储存、使用危险物品或者处置废弃危险物品的，依照有关危险物品安全管理的法律、行政法规的规定予以处罚；构成犯罪的，依照刑法有关规定追究刑事责任。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第一百零一条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（一）生产、经营、运输、储存、使用危险物品或者处置废弃危险物品，未建立专门安全管理制度、未采取可靠的安全措施的；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（二）对重大危险源未登记建档，未进行定期检测、评估、监控，未制定应急预案，或者未告知应急措施的；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（三）进行爆破、吊装、动火、临时用电以及国务院应急管理部门会同国务院有关部门规定的其他危险作业，未安排专门人员进行现场安全管理的；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（四）未建立安全风险分级管控制度或者未按照安全风险分级采取相应管控措施的；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（五）未建立事故隐患排查治理制度，或者重大事故隐患排查治理情况未按照规定报告的。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第一百零三条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第一百零五条 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(一)生产、经营、储存、使用危险物品的车间、商店、仓库与员工宿舍在同一座建筑内，或者与员工宿舍的距离不符合安全要求的；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(二)生产经营场所和员工宿舍未设有符合紧急疏散需要、标志明显、保持畅通的出口、疏散通道口，或者占用、锁闭、封堵生产经营场所或者员工宿舍出口、疏散通道的。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第一百零七条 生产经营单位的从业人员不落实岗位安全责任，不服从管理，违反安全生产规章制度或者操作规程的，由生产经营单位给予批评教育，依照有关规章制度给予处分；构成犯罪的，依照刑法有关规定追究刑事责任。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第一百零九条 高危行业、领域的生产经营单位未按照国家规定投保安全生产责任保险的，责令限期改正，处五万元以上十万元以下的罚款；逾期未改正的，处十万元以上二十万元以下的罚款。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第一百一十条 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生产经营单位的主要负责人对生产安全事故隐瞒不报、谎报或者迟报的，依照前款规定处罚。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第一百一十一条 有关地方人民政府、负有安全生产监督管理职责的部门，对生产安全事故隐瞒不报、谎报或者迟报的，对直接负责的主管人员和其他直接责任人员依法给予处分；构成犯罪的，依照刑法有关规定追究刑事责任。</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第一百一十二条 生产经营单位违反本法规定，被责令改正且受到罚款处罚，拒不改正的，负有安全生产监督管理职责的部门可以自作出责令改正之日的次日起，按照原处罚数额按日连续处罚。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第一百一十三条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（一）存在重大事故隐患，一百八十日内三次或者一年内四次受到本法规定的行政处罚的；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（二）经停产停业整顿，仍不具备法律、行政法规和国家标准或者行业标准规定的安全生产条件的；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（三）不具备法律、行政法规和国家标准或者行业标准规定的安全生产条件，导致发生重大、特别重大生产安全事故的；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（四）拒不执行负有安全生产监督管理职责的部门作出的停产停业整顿决定的。</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第一百一十四条 生生产安全事故，对负有责任的生产经营单位除要求其依法承担相应的赔偿等责任外，由应急管理部门依照下列规定处以罚款: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（一）发生一般事故的，处三十万元以上一百万元以下的罚款；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（二）发生较大事故的，处一百万元以上二百万元以下的罚款；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（三）发生重大事故的，处二百万元以上一千万元以下的罚款；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（四）发生特别重大事故的，处一千万元以上二千万元以下的罚款。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发生生产安全事故，情节特别严重、影响特别恶劣的，应急管理部门可以按照前款罚款数额的二倍以上五倍以下对负有责任的生产经营单位处以罚款。</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第一百一十五条 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第一百一十六条 生产经营单位发生生产安全事故造成人员伤亡、他人财产损失的，应当依法承担赔偿责任；拒不承担或者其负责人逃匿的，由人民法院依法强制执行。</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生产安全事故的责任人未依法承担赔偿责任，经人民法院依法采取执行措施后，仍不能对受害人给予足额赔偿的，应当继续履行赔偿义务；受害人发现责任人有其他财产的，可以随时请求人民法院执行。</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 </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jc w:val="center"/>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第七章 附 则</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第一百一十七条 本法下列用语的含义：</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危险物品，是指易燃易爆物品、危险化学品、放射性物品等能够危及人身安全和财产安全的物品。</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重大危险源，是指长期地或者临时地生产、搬运、使用或者储存危险物品，且危险物品的数量等于或者超过临界量的单元(包括场所和设施)。</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第一百一十八条 本法规定的生产安全一般事故、较大事故、重大事故、特别重大事故的划分标准由国务院规定。</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国务院应急管理部门和其他负有安全生产监督管理职责的部门应当根据各自的职责分工，制定相关行业、领域重大危险源的辨识标准和重大事故隐患的判定标准。</w:t>
      </w:r>
    </w:p>
    <w:p>
      <w:pPr>
        <w:pStyle w:val="3"/>
        <w:keepNext w:val="0"/>
        <w:keepLines w:val="0"/>
        <w:pageBreakBefore w:val="0"/>
        <w:widowControl/>
        <w:suppressLineNumbers w:val="0"/>
        <w:kinsoku/>
        <w:wordWrap/>
        <w:overflowPunct/>
        <w:topLinePunct w:val="0"/>
        <w:autoSpaceDE/>
        <w:autoSpaceDN/>
        <w:bidi w:val="0"/>
        <w:adjustRightInd/>
        <w:snapToGrid/>
        <w:spacing w:afterAutospacing="0" w:line="600" w:lineRule="exact"/>
        <w:ind w:left="0" w:firstLine="420"/>
        <w:textAlignment w:val="auto"/>
        <w:rPr>
          <w:rFonts w:hint="eastAsia" w:ascii="微软雅黑" w:hAnsi="微软雅黑" w:eastAsia="微软雅黑" w:cs="微软雅黑"/>
          <w:sz w:val="19"/>
          <w:szCs w:val="19"/>
        </w:rPr>
      </w:pPr>
      <w:r>
        <w:rPr>
          <w:rFonts w:hint="eastAsia" w:ascii="微软雅黑" w:hAnsi="微软雅黑" w:eastAsia="微软雅黑" w:cs="微软雅黑"/>
          <w:b w:val="0"/>
          <w:bCs w:val="0"/>
          <w:i w:val="0"/>
          <w:iCs w:val="0"/>
          <w:caps w:val="0"/>
          <w:color w:val="000000"/>
          <w:spacing w:val="0"/>
          <w:sz w:val="19"/>
          <w:szCs w:val="19"/>
          <w:shd w:val="clear" w:fill="FFFFFF"/>
        </w:rPr>
        <w:t>本法自2021年9月1日起施行。</w:t>
      </w:r>
    </w:p>
    <w:p>
      <w:pPr>
        <w:keepNext w:val="0"/>
        <w:keepLines w:val="0"/>
        <w:pageBreakBefore w:val="0"/>
        <w:widowControl/>
        <w:kinsoku/>
        <w:wordWrap/>
        <w:overflowPunct/>
        <w:topLinePunct w:val="0"/>
        <w:autoSpaceDE/>
        <w:autoSpaceDN/>
        <w:bidi w:val="0"/>
        <w:adjustRightInd/>
        <w:snapToGrid/>
        <w:spacing w:afterAutospacing="0"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2957AE"/>
    <w:rsid w:val="69295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2021-10-20T09:23:00Z</dcterms:created>
  <dc:creator>Amo`晴天</dc:creator>
  <cp:lastModifiedBy>Amo`晴天</cp:lastModifiedBy>
  <dcterms:modified xsi:type="dcterms:W3CDTF">2021-10-20T09:26:03Z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6C20A126011845B9A065DC48E8A212AB</vt:lpwstr>
  </property>
</Properties>
</file>