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textAlignment w:val="top"/>
        <w:rPr>
          <w:rFonts w:ascii="微软雅黑" w:hAnsi="微软雅黑" w:eastAsia="微软雅黑" w:cs="宋体"/>
          <w:color w:val="000000"/>
          <w:kern w:val="0"/>
          <w:sz w:val="24"/>
        </w:rPr>
      </w:pPr>
      <w:r>
        <w:rPr>
          <w:rFonts w:hint="eastAsia" w:ascii="黑体" w:hAnsi="黑体" w:eastAsia="黑体" w:cs="宋体"/>
          <w:color w:val="000000"/>
          <w:kern w:val="0"/>
        </w:rPr>
        <w:t>附  件</w:t>
      </w:r>
    </w:p>
    <w:p>
      <w:pPr>
        <w:widowControl/>
        <w:jc w:val="center"/>
        <w:textAlignment w:val="top"/>
        <w:rPr>
          <w:rFonts w:hint="eastAsia" w:ascii="微软雅黑" w:hAnsi="微软雅黑" w:eastAsia="方正小标宋简体" w:cs="宋体"/>
          <w:color w:val="000000"/>
          <w:kern w:val="0"/>
          <w:sz w:val="24"/>
        </w:rPr>
      </w:pPr>
      <w:r>
        <w:rPr>
          <w:rFonts w:hint="eastAsia" w:ascii="方正小标宋简体" w:hAnsi="方正小标宋简体" w:eastAsia="方正小标宋简体" w:cs="宋体"/>
          <w:color w:val="000000"/>
          <w:kern w:val="0"/>
          <w:sz w:val="44"/>
          <w:szCs w:val="44"/>
        </w:rPr>
        <w:t>洛阳高新区高成长性企业提质倍增年度考核评价指标体系</w:t>
      </w:r>
    </w:p>
    <w:tbl>
      <w:tblPr>
        <w:tblStyle w:val="6"/>
        <w:tblW w:w="136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15" w:type="dxa"/>
          <w:left w:w="15" w:type="dxa"/>
          <w:bottom w:w="15" w:type="dxa"/>
          <w:right w:w="15" w:type="dxa"/>
        </w:tblCellMar>
      </w:tblPr>
      <w:tblGrid>
        <w:gridCol w:w="431"/>
        <w:gridCol w:w="1159"/>
        <w:gridCol w:w="1030"/>
        <w:gridCol w:w="1060"/>
        <w:gridCol w:w="3092"/>
        <w:gridCol w:w="3748"/>
        <w:gridCol w:w="30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46" w:hRule="atLeast"/>
        </w:trPr>
        <w:tc>
          <w:tcPr>
            <w:tcW w:w="431" w:type="dxa"/>
            <w:vMerge w:val="restart"/>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hAnsi="黑体" w:cs="宋体"/>
                <w:color w:val="000000"/>
                <w:kern w:val="0"/>
                <w:sz w:val="24"/>
              </w:rPr>
              <w:t>序号</w:t>
            </w:r>
          </w:p>
        </w:tc>
        <w:tc>
          <w:tcPr>
            <w:tcW w:w="3249" w:type="dxa"/>
            <w:gridSpan w:val="3"/>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hAnsi="黑体" w:cs="宋体"/>
                <w:color w:val="000000"/>
                <w:kern w:val="0"/>
                <w:sz w:val="24"/>
              </w:rPr>
              <w:t>评价指标及权重</w:t>
            </w:r>
          </w:p>
        </w:tc>
        <w:tc>
          <w:tcPr>
            <w:tcW w:w="3092" w:type="dxa"/>
            <w:vMerge w:val="restart"/>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hAnsi="黑体" w:cs="宋体"/>
                <w:color w:val="000000"/>
                <w:kern w:val="0"/>
                <w:sz w:val="24"/>
              </w:rPr>
              <w:t>计分办法</w:t>
            </w:r>
          </w:p>
        </w:tc>
        <w:tc>
          <w:tcPr>
            <w:tcW w:w="3748" w:type="dxa"/>
            <w:vMerge w:val="restart"/>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hAnsi="黑体" w:cs="宋体"/>
                <w:color w:val="000000"/>
                <w:kern w:val="0"/>
                <w:sz w:val="24"/>
              </w:rPr>
              <w:t>指标说明</w:t>
            </w:r>
          </w:p>
        </w:tc>
        <w:tc>
          <w:tcPr>
            <w:tcW w:w="3092" w:type="dxa"/>
            <w:vMerge w:val="restart"/>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hAnsi="黑体" w:cs="宋体"/>
                <w:color w:val="000000"/>
                <w:kern w:val="0"/>
                <w:sz w:val="24"/>
              </w:rPr>
              <w:t>指标来源或审核认定部门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84" w:hRule="atLeast"/>
        </w:trPr>
        <w:tc>
          <w:tcPr>
            <w:tcW w:w="431" w:type="dxa"/>
            <w:vMerge w:val="continue"/>
            <w:noWrap w:val="0"/>
            <w:vAlign w:val="center"/>
          </w:tcPr>
          <w:p>
            <w:pPr>
              <w:widowControl/>
              <w:jc w:val="left"/>
              <w:rPr>
                <w:rFonts w:ascii="仿宋_GB2312" w:hAnsi="微软雅黑" w:cs="宋体"/>
                <w:color w:val="000000"/>
                <w:kern w:val="0"/>
                <w:sz w:val="24"/>
              </w:rPr>
            </w:pPr>
          </w:p>
        </w:tc>
        <w:tc>
          <w:tcPr>
            <w:tcW w:w="1159" w:type="dxa"/>
            <w:vMerge w:val="restart"/>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hAnsi="黑体" w:cs="宋体"/>
                <w:color w:val="000000"/>
                <w:kern w:val="0"/>
                <w:sz w:val="24"/>
              </w:rPr>
              <w:t>指标名称</w:t>
            </w:r>
          </w:p>
        </w:tc>
        <w:tc>
          <w:tcPr>
            <w:tcW w:w="2090" w:type="dxa"/>
            <w:gridSpan w:val="2"/>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hAnsi="黑体" w:cs="宋体"/>
                <w:color w:val="000000"/>
                <w:kern w:val="0"/>
                <w:sz w:val="24"/>
              </w:rPr>
              <w:t>基本分值</w:t>
            </w:r>
          </w:p>
        </w:tc>
        <w:tc>
          <w:tcPr>
            <w:tcW w:w="3092" w:type="dxa"/>
            <w:vMerge w:val="continue"/>
            <w:noWrap w:val="0"/>
            <w:vAlign w:val="center"/>
          </w:tcPr>
          <w:p>
            <w:pPr>
              <w:widowControl/>
              <w:jc w:val="left"/>
              <w:rPr>
                <w:rFonts w:ascii="仿宋_GB2312" w:hAnsi="微软雅黑" w:cs="宋体"/>
                <w:color w:val="000000"/>
                <w:kern w:val="0"/>
                <w:sz w:val="24"/>
              </w:rPr>
            </w:pPr>
          </w:p>
        </w:tc>
        <w:tc>
          <w:tcPr>
            <w:tcW w:w="3748" w:type="dxa"/>
            <w:vMerge w:val="continue"/>
            <w:noWrap w:val="0"/>
            <w:vAlign w:val="center"/>
          </w:tcPr>
          <w:p>
            <w:pPr>
              <w:widowControl/>
              <w:jc w:val="left"/>
              <w:rPr>
                <w:rFonts w:ascii="仿宋_GB2312" w:hAnsi="微软雅黑" w:cs="宋体"/>
                <w:color w:val="000000"/>
                <w:kern w:val="0"/>
                <w:sz w:val="24"/>
              </w:rPr>
            </w:pPr>
          </w:p>
        </w:tc>
        <w:tc>
          <w:tcPr>
            <w:tcW w:w="3092" w:type="dxa"/>
            <w:vMerge w:val="continue"/>
            <w:noWrap w:val="0"/>
            <w:vAlign w:val="center"/>
          </w:tcPr>
          <w:p>
            <w:pPr>
              <w:widowControl/>
              <w:jc w:val="left"/>
              <w:rPr>
                <w:rFonts w:ascii="仿宋_GB2312" w:hAnsi="微软雅黑"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0" w:hRule="atLeast"/>
        </w:trPr>
        <w:tc>
          <w:tcPr>
            <w:tcW w:w="431" w:type="dxa"/>
            <w:vMerge w:val="continue"/>
            <w:noWrap w:val="0"/>
            <w:vAlign w:val="center"/>
          </w:tcPr>
          <w:p>
            <w:pPr>
              <w:widowControl/>
              <w:jc w:val="left"/>
              <w:rPr>
                <w:rFonts w:ascii="仿宋_GB2312" w:hAnsi="微软雅黑" w:cs="宋体"/>
                <w:color w:val="000000"/>
                <w:kern w:val="0"/>
                <w:sz w:val="24"/>
              </w:rPr>
            </w:pPr>
          </w:p>
        </w:tc>
        <w:tc>
          <w:tcPr>
            <w:tcW w:w="1159" w:type="dxa"/>
            <w:vMerge w:val="continue"/>
            <w:noWrap w:val="0"/>
            <w:vAlign w:val="center"/>
          </w:tcPr>
          <w:p>
            <w:pPr>
              <w:widowControl/>
              <w:jc w:val="left"/>
              <w:rPr>
                <w:rFonts w:ascii="仿宋_GB2312" w:hAnsi="微软雅黑" w:cs="宋体"/>
                <w:color w:val="000000"/>
                <w:kern w:val="0"/>
                <w:sz w:val="24"/>
              </w:rPr>
            </w:pPr>
          </w:p>
        </w:tc>
        <w:tc>
          <w:tcPr>
            <w:tcW w:w="1030" w:type="dxa"/>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hAnsi="黑体" w:cs="宋体"/>
                <w:color w:val="000000"/>
                <w:kern w:val="0"/>
                <w:sz w:val="24"/>
              </w:rPr>
              <w:t>工业</w:t>
            </w:r>
          </w:p>
        </w:tc>
        <w:tc>
          <w:tcPr>
            <w:tcW w:w="1060"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hAnsi="黑体" w:cs="宋体"/>
                <w:color w:val="000000"/>
                <w:kern w:val="0"/>
                <w:sz w:val="24"/>
              </w:rPr>
            </w:pPr>
            <w:r>
              <w:rPr>
                <w:rFonts w:hint="eastAsia" w:ascii="仿宋_GB2312" w:hAnsi="黑体" w:cs="宋体"/>
                <w:color w:val="000000"/>
                <w:kern w:val="0"/>
                <w:sz w:val="24"/>
              </w:rPr>
              <w:t>信息</w:t>
            </w:r>
          </w:p>
          <w:p>
            <w:pPr>
              <w:widowControl/>
              <w:spacing w:line="300" w:lineRule="atLeast"/>
              <w:jc w:val="center"/>
              <w:textAlignment w:val="top"/>
              <w:rPr>
                <w:rFonts w:ascii="仿宋_GB2312" w:hAnsi="微软雅黑" w:cs="宋体"/>
                <w:color w:val="000000"/>
                <w:kern w:val="0"/>
                <w:sz w:val="24"/>
              </w:rPr>
            </w:pPr>
            <w:r>
              <w:rPr>
                <w:rFonts w:hint="eastAsia" w:ascii="仿宋_GB2312" w:hAnsi="黑体" w:cs="宋体"/>
                <w:color w:val="000000"/>
                <w:kern w:val="0"/>
                <w:sz w:val="24"/>
              </w:rPr>
              <w:t>服务业</w:t>
            </w:r>
          </w:p>
        </w:tc>
        <w:tc>
          <w:tcPr>
            <w:tcW w:w="3092" w:type="dxa"/>
            <w:vMerge w:val="continue"/>
            <w:noWrap w:val="0"/>
            <w:vAlign w:val="center"/>
          </w:tcPr>
          <w:p>
            <w:pPr>
              <w:widowControl/>
              <w:jc w:val="left"/>
              <w:rPr>
                <w:rFonts w:ascii="仿宋_GB2312" w:hAnsi="微软雅黑" w:cs="宋体"/>
                <w:color w:val="000000"/>
                <w:kern w:val="0"/>
                <w:sz w:val="24"/>
              </w:rPr>
            </w:pPr>
          </w:p>
        </w:tc>
        <w:tc>
          <w:tcPr>
            <w:tcW w:w="3748" w:type="dxa"/>
            <w:vMerge w:val="continue"/>
            <w:noWrap w:val="0"/>
            <w:vAlign w:val="center"/>
          </w:tcPr>
          <w:p>
            <w:pPr>
              <w:widowControl/>
              <w:jc w:val="left"/>
              <w:rPr>
                <w:rFonts w:ascii="仿宋_GB2312" w:hAnsi="微软雅黑" w:cs="宋体"/>
                <w:color w:val="000000"/>
                <w:kern w:val="0"/>
                <w:sz w:val="24"/>
              </w:rPr>
            </w:pPr>
          </w:p>
        </w:tc>
        <w:tc>
          <w:tcPr>
            <w:tcW w:w="3092" w:type="dxa"/>
            <w:vMerge w:val="continue"/>
            <w:noWrap w:val="0"/>
            <w:vAlign w:val="center"/>
          </w:tcPr>
          <w:p>
            <w:pPr>
              <w:widowControl/>
              <w:jc w:val="left"/>
              <w:rPr>
                <w:rFonts w:ascii="仿宋_GB2312" w:hAnsi="微软雅黑" w:cs="宋体"/>
                <w:color w:val="000000"/>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75" w:hRule="atLeast"/>
        </w:trPr>
        <w:tc>
          <w:tcPr>
            <w:tcW w:w="431" w:type="dxa"/>
            <w:noWrap w:val="0"/>
            <w:tcMar>
              <w:top w:w="0" w:type="dxa"/>
              <w:left w:w="30" w:type="dxa"/>
              <w:bottom w:w="0" w:type="dxa"/>
              <w:right w:w="30" w:type="dxa"/>
            </w:tcMar>
            <w:vAlign w:val="center"/>
          </w:tcPr>
          <w:p>
            <w:pPr>
              <w:widowControl/>
              <w:jc w:val="left"/>
              <w:rPr>
                <w:rFonts w:ascii="仿宋_GB2312" w:hAnsi="微软雅黑" w:cs="宋体"/>
                <w:color w:val="000000"/>
                <w:kern w:val="0"/>
                <w:szCs w:val="21"/>
              </w:rPr>
            </w:pPr>
          </w:p>
        </w:tc>
        <w:tc>
          <w:tcPr>
            <w:tcW w:w="1159" w:type="dxa"/>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b/>
                <w:bCs/>
                <w:color w:val="000000"/>
                <w:kern w:val="0"/>
                <w:sz w:val="23"/>
                <w:szCs w:val="23"/>
              </w:rPr>
              <w:t>合计</w:t>
            </w:r>
          </w:p>
        </w:tc>
        <w:tc>
          <w:tcPr>
            <w:tcW w:w="1030" w:type="dxa"/>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b/>
                <w:bCs/>
                <w:color w:val="000000"/>
                <w:kern w:val="0"/>
                <w:sz w:val="23"/>
                <w:szCs w:val="23"/>
              </w:rPr>
              <w:t>100</w:t>
            </w:r>
          </w:p>
        </w:tc>
        <w:tc>
          <w:tcPr>
            <w:tcW w:w="1060" w:type="dxa"/>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4"/>
              </w:rPr>
            </w:pPr>
            <w:r>
              <w:rPr>
                <w:rFonts w:hint="eastAsia" w:ascii="仿宋_GB2312"/>
                <w:b/>
                <w:bCs/>
                <w:color w:val="000000"/>
                <w:kern w:val="0"/>
                <w:sz w:val="23"/>
                <w:szCs w:val="23"/>
              </w:rPr>
              <w:t>100</w:t>
            </w:r>
          </w:p>
        </w:tc>
        <w:tc>
          <w:tcPr>
            <w:tcW w:w="3092" w:type="dxa"/>
            <w:noWrap w:val="0"/>
            <w:tcMar>
              <w:top w:w="0" w:type="dxa"/>
              <w:left w:w="30" w:type="dxa"/>
              <w:bottom w:w="0" w:type="dxa"/>
              <w:right w:w="30" w:type="dxa"/>
            </w:tcMar>
            <w:vAlign w:val="center"/>
          </w:tcPr>
          <w:p>
            <w:pPr>
              <w:widowControl/>
              <w:jc w:val="center"/>
              <w:rPr>
                <w:rFonts w:ascii="仿宋_GB2312" w:hAnsi="微软雅黑" w:cs="宋体"/>
                <w:color w:val="000000"/>
                <w:kern w:val="0"/>
                <w:szCs w:val="21"/>
              </w:rPr>
            </w:pPr>
            <w:r>
              <w:rPr>
                <w:rFonts w:hint="eastAsia" w:ascii="仿宋_GB2312"/>
                <w:color w:val="000000"/>
                <w:kern w:val="0"/>
                <w:sz w:val="22"/>
              </w:rPr>
              <w:t>-</w:t>
            </w:r>
          </w:p>
        </w:tc>
        <w:tc>
          <w:tcPr>
            <w:tcW w:w="3748" w:type="dxa"/>
            <w:noWrap w:val="0"/>
            <w:tcMar>
              <w:top w:w="0" w:type="dxa"/>
              <w:left w:w="30" w:type="dxa"/>
              <w:bottom w:w="0" w:type="dxa"/>
              <w:right w:w="30" w:type="dxa"/>
            </w:tcMar>
            <w:vAlign w:val="center"/>
          </w:tcPr>
          <w:p>
            <w:pPr>
              <w:widowControl/>
              <w:jc w:val="center"/>
              <w:rPr>
                <w:rFonts w:ascii="仿宋_GB2312" w:hAnsi="微软雅黑" w:cs="宋体"/>
                <w:color w:val="000000"/>
                <w:kern w:val="0"/>
                <w:szCs w:val="21"/>
              </w:rPr>
            </w:pPr>
            <w:r>
              <w:rPr>
                <w:rFonts w:hint="eastAsia" w:ascii="仿宋_GB2312"/>
                <w:color w:val="000000"/>
                <w:kern w:val="0"/>
                <w:sz w:val="22"/>
              </w:rPr>
              <w:t>-</w:t>
            </w:r>
          </w:p>
        </w:tc>
        <w:tc>
          <w:tcPr>
            <w:tcW w:w="3092" w:type="dxa"/>
            <w:noWrap w:val="0"/>
            <w:tcMar>
              <w:top w:w="0" w:type="dxa"/>
              <w:left w:w="30" w:type="dxa"/>
              <w:bottom w:w="0" w:type="dxa"/>
              <w:right w:w="30" w:type="dxa"/>
            </w:tcMar>
            <w:vAlign w:val="center"/>
          </w:tcPr>
          <w:p>
            <w:pPr>
              <w:widowControl/>
              <w:jc w:val="center"/>
              <w:rPr>
                <w:rFonts w:ascii="仿宋_GB2312" w:hAnsi="微软雅黑" w:cs="宋体"/>
                <w:color w:val="000000"/>
                <w:kern w:val="0"/>
                <w:szCs w:val="21"/>
              </w:rPr>
            </w:pPr>
            <w:r>
              <w:rPr>
                <w:rFonts w:hint="eastAsia" w:ascii="仿宋_GB2312"/>
                <w:color w:val="000000"/>
                <w:kern w:val="0"/>
                <w:sz w:val="22"/>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473" w:hRule="atLeast"/>
        </w:trPr>
        <w:tc>
          <w:tcPr>
            <w:tcW w:w="431"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color w:val="000000"/>
                <w:kern w:val="0"/>
                <w:sz w:val="22"/>
              </w:rPr>
            </w:pPr>
            <w:r>
              <w:rPr>
                <w:rFonts w:hint="eastAsia" w:ascii="仿宋_GB2312"/>
                <w:color w:val="000000"/>
                <w:kern w:val="0"/>
                <w:sz w:val="22"/>
              </w:rPr>
              <w:t>1</w:t>
            </w:r>
          </w:p>
        </w:tc>
        <w:tc>
          <w:tcPr>
            <w:tcW w:w="1159"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工业总产值增速</w:t>
            </w:r>
          </w:p>
        </w:tc>
        <w:tc>
          <w:tcPr>
            <w:tcW w:w="1030"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20</w:t>
            </w:r>
          </w:p>
        </w:tc>
        <w:tc>
          <w:tcPr>
            <w:tcW w:w="1060"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工业总产值增速得分=（本企业增速-最低增速）/（最高增速-最低增速）×20；服务业企业该项指标得分为0。</w:t>
            </w:r>
          </w:p>
        </w:tc>
        <w:tc>
          <w:tcPr>
            <w:tcW w:w="3748"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采用同比增速计算办法，工业总产值同比增速=（考核年度工业总产值-上年工业总产值）/上年工业总产值*100%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由经济发展局提供、审核。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281" w:hRule="atLeast"/>
        </w:trPr>
        <w:tc>
          <w:tcPr>
            <w:tcW w:w="431"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hAnsi="微软雅黑" w:cs="宋体"/>
                <w:color w:val="000000"/>
                <w:kern w:val="0"/>
                <w:sz w:val="22"/>
              </w:rPr>
            </w:pPr>
            <w:r>
              <w:rPr>
                <w:rFonts w:hint="eastAsia" w:ascii="仿宋_GB2312"/>
                <w:color w:val="000000"/>
                <w:kern w:val="0"/>
                <w:sz w:val="22"/>
              </w:rPr>
              <w:t>2</w:t>
            </w:r>
          </w:p>
        </w:tc>
        <w:tc>
          <w:tcPr>
            <w:tcW w:w="1159"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营业收入增速</w:t>
            </w:r>
          </w:p>
        </w:tc>
        <w:tc>
          <w:tcPr>
            <w:tcW w:w="1030"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10</w:t>
            </w:r>
          </w:p>
        </w:tc>
        <w:tc>
          <w:tcPr>
            <w:tcW w:w="1060"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30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营业收入增速得分=（本企业增速-最低增速）/（最高增速-最低增速）×10（30）</w:t>
            </w:r>
          </w:p>
        </w:tc>
        <w:tc>
          <w:tcPr>
            <w:tcW w:w="3748"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采用同比增速计算办法，营业收入同比增速=（考核年度营业收入-上年营业收入）/上年营业收入*100%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由经济发展局提供、审核。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476" w:hRule="atLeast"/>
        </w:trPr>
        <w:tc>
          <w:tcPr>
            <w:tcW w:w="431"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color w:val="000000"/>
                <w:kern w:val="0"/>
                <w:sz w:val="22"/>
              </w:rPr>
            </w:pPr>
            <w:r>
              <w:rPr>
                <w:rFonts w:hint="eastAsia" w:ascii="仿宋_GB2312"/>
                <w:color w:val="000000"/>
                <w:kern w:val="0"/>
                <w:sz w:val="22"/>
              </w:rPr>
              <w:t>3</w:t>
            </w:r>
          </w:p>
        </w:tc>
        <w:tc>
          <w:tcPr>
            <w:tcW w:w="1159"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利润总额增速</w:t>
            </w:r>
          </w:p>
        </w:tc>
        <w:tc>
          <w:tcPr>
            <w:tcW w:w="1030"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10</w:t>
            </w:r>
          </w:p>
        </w:tc>
        <w:tc>
          <w:tcPr>
            <w:tcW w:w="1060"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10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利润总额增速得分=（本企业增速-最低增速）/（最高增速-最低增速）×10</w:t>
            </w:r>
          </w:p>
        </w:tc>
        <w:tc>
          <w:tcPr>
            <w:tcW w:w="3748"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采用同比增速计算办法，利润总额同比增速=（考核年度利润总额-上年利润总额）/上年利润总额*100%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由经济发展局提供、审核。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90" w:hRule="atLeast"/>
        </w:trPr>
        <w:tc>
          <w:tcPr>
            <w:tcW w:w="431"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color w:val="000000"/>
                <w:kern w:val="0"/>
                <w:sz w:val="22"/>
                <w:szCs w:val="22"/>
              </w:rPr>
            </w:pPr>
            <w:r>
              <w:rPr>
                <w:rFonts w:hint="eastAsia" w:ascii="仿宋_GB2312"/>
                <w:color w:val="000000"/>
                <w:kern w:val="0"/>
                <w:sz w:val="22"/>
              </w:rPr>
              <w:t>4</w:t>
            </w:r>
          </w:p>
        </w:tc>
        <w:tc>
          <w:tcPr>
            <w:tcW w:w="1159"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研发投入增速</w:t>
            </w:r>
          </w:p>
        </w:tc>
        <w:tc>
          <w:tcPr>
            <w:tcW w:w="1030"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10</w:t>
            </w:r>
          </w:p>
        </w:tc>
        <w:tc>
          <w:tcPr>
            <w:tcW w:w="1060"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10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研发投入增速得分=（本企业增速-最低增速）/（最高增速-最低增速）×10</w:t>
            </w:r>
          </w:p>
        </w:tc>
        <w:tc>
          <w:tcPr>
            <w:tcW w:w="3748"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采用同比增速计算办法，研发投入同比增速=（考核年度研发投入-上年研发投入）/上年研发投入*100%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由区科技局提供、审核。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104" w:hRule="atLeast"/>
        </w:trPr>
        <w:tc>
          <w:tcPr>
            <w:tcW w:w="431"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hAnsi="微软雅黑" w:cs="宋体"/>
                <w:color w:val="000000"/>
                <w:kern w:val="0"/>
                <w:sz w:val="22"/>
                <w:szCs w:val="22"/>
              </w:rPr>
            </w:pPr>
            <w:r>
              <w:rPr>
                <w:rFonts w:hint="eastAsia" w:ascii="仿宋_GB2312"/>
                <w:color w:val="000000"/>
                <w:kern w:val="0"/>
                <w:sz w:val="22"/>
              </w:rPr>
              <w:t>5</w:t>
            </w:r>
          </w:p>
        </w:tc>
        <w:tc>
          <w:tcPr>
            <w:tcW w:w="1159"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研发投入占比</w:t>
            </w:r>
          </w:p>
        </w:tc>
        <w:tc>
          <w:tcPr>
            <w:tcW w:w="1030"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10</w:t>
            </w:r>
          </w:p>
        </w:tc>
        <w:tc>
          <w:tcPr>
            <w:tcW w:w="1060"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10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研发投入占比得分=（本企业占比-最低占比）/（最高占比-最低占比）×10</w:t>
            </w:r>
          </w:p>
        </w:tc>
        <w:tc>
          <w:tcPr>
            <w:tcW w:w="3748"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研发占比=考核年度研发投入/营业收入*100%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由区科技局提供、审核。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2067" w:hRule="atLeast"/>
        </w:trPr>
        <w:tc>
          <w:tcPr>
            <w:tcW w:w="431"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hAnsi="微软雅黑" w:cs="宋体"/>
                <w:color w:val="000000"/>
                <w:kern w:val="0"/>
                <w:sz w:val="22"/>
              </w:rPr>
            </w:pPr>
            <w:r>
              <w:rPr>
                <w:rFonts w:hint="eastAsia" w:ascii="仿宋_GB2312"/>
                <w:color w:val="000000"/>
                <w:kern w:val="0"/>
                <w:sz w:val="22"/>
              </w:rPr>
              <w:t>6</w:t>
            </w:r>
          </w:p>
        </w:tc>
        <w:tc>
          <w:tcPr>
            <w:tcW w:w="1159"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亩均产出</w:t>
            </w:r>
          </w:p>
        </w:tc>
        <w:tc>
          <w:tcPr>
            <w:tcW w:w="1030"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20</w:t>
            </w:r>
          </w:p>
        </w:tc>
        <w:tc>
          <w:tcPr>
            <w:tcW w:w="1060"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20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亩均产出得分=（本企业亩均产出-最低亩均产出）/（最高亩均产出-最低亩均产出）×20</w:t>
            </w:r>
          </w:p>
        </w:tc>
        <w:tc>
          <w:tcPr>
            <w:tcW w:w="3748"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产出由企业实缴税收指标代替。企业实缴税收采用税务纳税申报系统确认的企业实际入库税费总额。企业用地面积按已登记用地面积与承租用地面积之和减去出租用地面积计算。亩均产出=实缴税收/用地面积</w:t>
            </w:r>
          </w:p>
        </w:tc>
        <w:tc>
          <w:tcPr>
            <w:tcW w:w="3092" w:type="dxa"/>
            <w:noWrap w:val="0"/>
            <w:tcMar>
              <w:top w:w="0" w:type="dxa"/>
              <w:left w:w="30" w:type="dxa"/>
              <w:bottom w:w="0" w:type="dxa"/>
              <w:right w:w="30" w:type="dxa"/>
            </w:tcMar>
            <w:vAlign w:val="center"/>
          </w:tcPr>
          <w:p>
            <w:pPr>
              <w:widowControl/>
              <w:spacing w:line="285" w:lineRule="atLeast"/>
              <w:jc w:val="left"/>
              <w:textAlignment w:val="top"/>
              <w:rPr>
                <w:rFonts w:hint="eastAsia" w:ascii="仿宋_GB2312"/>
                <w:color w:val="000000"/>
                <w:kern w:val="0"/>
                <w:sz w:val="22"/>
              </w:rPr>
            </w:pPr>
            <w:r>
              <w:rPr>
                <w:rFonts w:hint="eastAsia" w:ascii="仿宋_GB2312"/>
                <w:color w:val="000000"/>
                <w:kern w:val="0"/>
                <w:sz w:val="22"/>
              </w:rPr>
              <w:t>企业实缴税收由高新税局提供、审核。                     已登记用地面积由洛阳市自然资源和规划局高新分局提供并审核，企业承租、出租用地面积由企业提供凭证，区经济发展局负责审核。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90" w:hRule="atLeast"/>
        </w:trPr>
        <w:tc>
          <w:tcPr>
            <w:tcW w:w="431"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color w:val="000000"/>
                <w:kern w:val="0"/>
                <w:sz w:val="22"/>
              </w:rPr>
            </w:pPr>
            <w:r>
              <w:rPr>
                <w:rFonts w:hint="eastAsia" w:ascii="仿宋_GB2312"/>
                <w:color w:val="000000"/>
                <w:kern w:val="0"/>
                <w:sz w:val="22"/>
              </w:rPr>
              <w:t>7</w:t>
            </w:r>
          </w:p>
        </w:tc>
        <w:tc>
          <w:tcPr>
            <w:tcW w:w="1159"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项目建设</w:t>
            </w:r>
          </w:p>
        </w:tc>
        <w:tc>
          <w:tcPr>
            <w:tcW w:w="1030"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10</w:t>
            </w:r>
          </w:p>
        </w:tc>
        <w:tc>
          <w:tcPr>
            <w:tcW w:w="1060"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10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每个项目加5分，总计不超10分。</w:t>
            </w:r>
          </w:p>
        </w:tc>
        <w:tc>
          <w:tcPr>
            <w:tcW w:w="3748" w:type="dxa"/>
            <w:noWrap w:val="0"/>
            <w:tcMar>
              <w:top w:w="0" w:type="dxa"/>
              <w:left w:w="30" w:type="dxa"/>
              <w:bottom w:w="0" w:type="dxa"/>
              <w:right w:w="30" w:type="dxa"/>
            </w:tcMar>
            <w:vAlign w:val="center"/>
          </w:tcPr>
          <w:p>
            <w:pPr>
              <w:widowControl/>
              <w:spacing w:line="285" w:lineRule="atLeast"/>
              <w:jc w:val="center"/>
              <w:textAlignment w:val="top"/>
              <w:rPr>
                <w:rFonts w:ascii="仿宋_GB2312"/>
                <w:color w:val="000000"/>
                <w:kern w:val="0"/>
                <w:sz w:val="22"/>
              </w:rPr>
            </w:pPr>
            <w:r>
              <w:rPr>
                <w:rFonts w:hint="eastAsia" w:ascii="仿宋_GB2312"/>
                <w:color w:val="000000"/>
                <w:kern w:val="0"/>
                <w:sz w:val="22"/>
              </w:rPr>
              <w:t>考核年度有新建项目并纳入统计投资库</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rPr>
            </w:pPr>
            <w:r>
              <w:rPr>
                <w:rFonts w:hint="eastAsia" w:ascii="仿宋_GB2312"/>
                <w:color w:val="000000"/>
                <w:kern w:val="0"/>
                <w:sz w:val="22"/>
              </w:rPr>
              <w:t>由区经济发展局提供、审核。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190" w:hRule="atLeast"/>
        </w:trPr>
        <w:tc>
          <w:tcPr>
            <w:tcW w:w="431" w:type="dxa"/>
            <w:tcBorders>
              <w:bottom w:val="single" w:color="auto" w:sz="4" w:space="0"/>
            </w:tcBorders>
            <w:noWrap w:val="0"/>
            <w:tcMar>
              <w:top w:w="0" w:type="dxa"/>
              <w:left w:w="30" w:type="dxa"/>
              <w:bottom w:w="0" w:type="dxa"/>
              <w:right w:w="30" w:type="dxa"/>
            </w:tcMar>
            <w:vAlign w:val="center"/>
          </w:tcPr>
          <w:p>
            <w:pPr>
              <w:widowControl/>
              <w:spacing w:line="300" w:lineRule="atLeast"/>
              <w:jc w:val="center"/>
              <w:textAlignment w:val="top"/>
              <w:rPr>
                <w:rFonts w:hint="eastAsia" w:ascii="仿宋_GB2312" w:hAnsi="微软雅黑" w:cs="宋体"/>
                <w:color w:val="000000"/>
                <w:kern w:val="0"/>
                <w:sz w:val="22"/>
                <w:szCs w:val="22"/>
              </w:rPr>
            </w:pPr>
            <w:r>
              <w:rPr>
                <w:rFonts w:hint="eastAsia" w:ascii="仿宋_GB2312"/>
                <w:color w:val="000000"/>
                <w:kern w:val="0"/>
                <w:sz w:val="22"/>
              </w:rPr>
              <w:t>8</w:t>
            </w:r>
          </w:p>
        </w:tc>
        <w:tc>
          <w:tcPr>
            <w:tcW w:w="1159"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固定资产投资增速</w:t>
            </w:r>
          </w:p>
        </w:tc>
        <w:tc>
          <w:tcPr>
            <w:tcW w:w="1030"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10</w:t>
            </w:r>
          </w:p>
        </w:tc>
        <w:tc>
          <w:tcPr>
            <w:tcW w:w="1060"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10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固定资产投资增速得分=（本企业增速-最低增速）/（最高增速-最低增速）×10</w:t>
            </w:r>
          </w:p>
        </w:tc>
        <w:tc>
          <w:tcPr>
            <w:tcW w:w="3748"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采用同比增速计算办法，固定资产投资同比增速=（考核年度固定资产投资完成额-上年固定资产投资完成额）/上年固定资产投资完成额*100%</w:t>
            </w:r>
          </w:p>
        </w:tc>
        <w:tc>
          <w:tcPr>
            <w:tcW w:w="3092" w:type="dxa"/>
            <w:noWrap w:val="0"/>
            <w:tcMar>
              <w:top w:w="0" w:type="dxa"/>
              <w:left w:w="30" w:type="dxa"/>
              <w:bottom w:w="0" w:type="dxa"/>
              <w:right w:w="30" w:type="dxa"/>
            </w:tcMar>
            <w:vAlign w:val="center"/>
          </w:tcPr>
          <w:p>
            <w:pPr>
              <w:widowControl/>
              <w:spacing w:line="285" w:lineRule="atLeast"/>
              <w:jc w:val="center"/>
              <w:textAlignment w:val="top"/>
              <w:rPr>
                <w:rFonts w:hint="eastAsia" w:ascii="仿宋_GB2312"/>
                <w:color w:val="000000"/>
                <w:kern w:val="0"/>
                <w:sz w:val="22"/>
                <w:szCs w:val="22"/>
              </w:rPr>
            </w:pPr>
            <w:r>
              <w:rPr>
                <w:rFonts w:hint="eastAsia" w:ascii="仿宋_GB2312"/>
                <w:color w:val="000000"/>
                <w:kern w:val="0"/>
                <w:sz w:val="22"/>
              </w:rPr>
              <w:t>由区经济发展局提供、审核。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45" w:hRule="atLeast"/>
        </w:trPr>
        <w:tc>
          <w:tcPr>
            <w:tcW w:w="431" w:type="dxa"/>
            <w:vMerge w:val="restart"/>
            <w:noWrap w:val="0"/>
            <w:vAlign w:val="center"/>
          </w:tcPr>
          <w:p>
            <w:pPr>
              <w:widowControl/>
              <w:spacing w:line="1400" w:lineRule="exact"/>
              <w:jc w:val="center"/>
              <w:rPr>
                <w:rFonts w:hint="eastAsia" w:ascii="仿宋_GB2312" w:hAnsi="微软雅黑" w:cs="宋体"/>
                <w:color w:val="000000"/>
                <w:kern w:val="0"/>
                <w:sz w:val="22"/>
              </w:rPr>
            </w:pPr>
            <w:r>
              <w:rPr>
                <w:rFonts w:hint="eastAsia" w:ascii="仿宋_GB2312" w:hAnsi="微软雅黑" w:cs="宋体"/>
                <w:color w:val="000000"/>
                <w:kern w:val="0"/>
                <w:sz w:val="22"/>
              </w:rPr>
              <w:t>加分项</w:t>
            </w:r>
          </w:p>
        </w:tc>
        <w:tc>
          <w:tcPr>
            <w:tcW w:w="3249" w:type="dxa"/>
            <w:gridSpan w:val="3"/>
            <w:noWrap w:val="0"/>
            <w:tcMar>
              <w:top w:w="0" w:type="dxa"/>
              <w:left w:w="30" w:type="dxa"/>
              <w:bottom w:w="0" w:type="dxa"/>
              <w:right w:w="30" w:type="dxa"/>
            </w:tcMar>
            <w:vAlign w:val="center"/>
          </w:tcPr>
          <w:p>
            <w:pPr>
              <w:widowControl/>
              <w:spacing w:line="300" w:lineRule="atLeast"/>
              <w:jc w:val="left"/>
              <w:textAlignment w:val="top"/>
              <w:rPr>
                <w:rFonts w:hint="eastAsia" w:ascii="仿宋_GB2312" w:hAnsi="微软雅黑" w:cs="宋体"/>
                <w:color w:val="000000"/>
                <w:kern w:val="0"/>
                <w:sz w:val="22"/>
                <w:szCs w:val="22"/>
              </w:rPr>
            </w:pPr>
            <w:r>
              <w:rPr>
                <w:rFonts w:hint="eastAsia" w:ascii="仿宋_GB2312"/>
                <w:color w:val="000000"/>
                <w:kern w:val="0"/>
                <w:sz w:val="22"/>
              </w:rPr>
              <w:t>境内外上市公司</w:t>
            </w:r>
          </w:p>
        </w:tc>
        <w:tc>
          <w:tcPr>
            <w:tcW w:w="6840" w:type="dxa"/>
            <w:gridSpan w:val="2"/>
            <w:noWrap w:val="0"/>
            <w:tcMar>
              <w:top w:w="0" w:type="dxa"/>
              <w:left w:w="30" w:type="dxa"/>
              <w:bottom w:w="0" w:type="dxa"/>
              <w:right w:w="30" w:type="dxa"/>
            </w:tcMar>
            <w:vAlign w:val="center"/>
          </w:tcPr>
          <w:p>
            <w:pPr>
              <w:widowControl/>
              <w:spacing w:line="300" w:lineRule="atLeast"/>
              <w:jc w:val="left"/>
              <w:textAlignment w:val="top"/>
              <w:rPr>
                <w:rFonts w:hint="eastAsia" w:ascii="仿宋_GB2312" w:hAnsi="微软雅黑" w:cs="宋体"/>
                <w:color w:val="000000"/>
                <w:kern w:val="0"/>
                <w:sz w:val="22"/>
                <w:szCs w:val="22"/>
              </w:rPr>
            </w:pPr>
            <w:r>
              <w:rPr>
                <w:rFonts w:hint="eastAsia" w:ascii="仿宋_GB2312"/>
                <w:color w:val="000000"/>
                <w:kern w:val="0"/>
                <w:sz w:val="22"/>
              </w:rPr>
              <w:t>上市公司加3分，新三板挂牌企业加1分。</w:t>
            </w:r>
          </w:p>
        </w:tc>
        <w:tc>
          <w:tcPr>
            <w:tcW w:w="3092"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hAnsi="微软雅黑" w:cs="宋体"/>
                <w:color w:val="000000"/>
                <w:kern w:val="0"/>
                <w:sz w:val="22"/>
                <w:szCs w:val="22"/>
              </w:rPr>
            </w:pPr>
            <w:r>
              <w:rPr>
                <w:rFonts w:hint="eastAsia" w:ascii="仿宋_GB2312"/>
                <w:color w:val="000000"/>
                <w:kern w:val="0"/>
                <w:sz w:val="22"/>
              </w:rPr>
              <w:t>由区科技局审核认定。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45" w:hRule="atLeast"/>
        </w:trPr>
        <w:tc>
          <w:tcPr>
            <w:tcW w:w="431" w:type="dxa"/>
            <w:vMerge w:val="continue"/>
            <w:noWrap w:val="0"/>
            <w:vAlign w:val="center"/>
          </w:tcPr>
          <w:p>
            <w:pPr>
              <w:widowControl/>
              <w:jc w:val="left"/>
              <w:rPr>
                <w:rFonts w:ascii="仿宋_GB2312" w:hAnsi="微软雅黑" w:cs="宋体"/>
                <w:color w:val="000000"/>
                <w:kern w:val="0"/>
                <w:sz w:val="22"/>
              </w:rPr>
            </w:pPr>
          </w:p>
        </w:tc>
        <w:tc>
          <w:tcPr>
            <w:tcW w:w="3249" w:type="dxa"/>
            <w:gridSpan w:val="3"/>
            <w:noWrap w:val="0"/>
            <w:tcMar>
              <w:top w:w="0" w:type="dxa"/>
              <w:left w:w="30" w:type="dxa"/>
              <w:bottom w:w="0" w:type="dxa"/>
              <w:right w:w="30" w:type="dxa"/>
            </w:tcMar>
            <w:vAlign w:val="center"/>
          </w:tcPr>
          <w:p>
            <w:pPr>
              <w:widowControl/>
              <w:spacing w:line="300" w:lineRule="atLeast"/>
              <w:jc w:val="left"/>
              <w:textAlignment w:val="top"/>
              <w:rPr>
                <w:rFonts w:hint="eastAsia" w:ascii="仿宋_GB2312"/>
                <w:color w:val="000000"/>
                <w:kern w:val="0"/>
                <w:sz w:val="22"/>
                <w:szCs w:val="22"/>
              </w:rPr>
            </w:pPr>
            <w:r>
              <w:rPr>
                <w:rFonts w:hint="eastAsia" w:ascii="仿宋_GB2312"/>
                <w:color w:val="000000"/>
                <w:kern w:val="0"/>
                <w:sz w:val="22"/>
              </w:rPr>
              <w:t>企业产学研合作</w:t>
            </w:r>
          </w:p>
        </w:tc>
        <w:tc>
          <w:tcPr>
            <w:tcW w:w="6840" w:type="dxa"/>
            <w:gridSpan w:val="2"/>
            <w:noWrap w:val="0"/>
            <w:tcMar>
              <w:top w:w="0" w:type="dxa"/>
              <w:left w:w="30" w:type="dxa"/>
              <w:bottom w:w="0" w:type="dxa"/>
              <w:right w:w="30" w:type="dxa"/>
            </w:tcMar>
            <w:vAlign w:val="center"/>
          </w:tcPr>
          <w:p>
            <w:pPr>
              <w:widowControl/>
              <w:spacing w:line="300" w:lineRule="atLeast"/>
              <w:jc w:val="left"/>
              <w:textAlignment w:val="top"/>
              <w:rPr>
                <w:rFonts w:hint="eastAsia" w:ascii="仿宋_GB2312"/>
                <w:color w:val="000000"/>
                <w:kern w:val="0"/>
                <w:sz w:val="22"/>
                <w:szCs w:val="22"/>
              </w:rPr>
            </w:pPr>
            <w:r>
              <w:rPr>
                <w:rFonts w:hint="eastAsia" w:ascii="仿宋_GB2312"/>
                <w:color w:val="000000"/>
                <w:kern w:val="0"/>
                <w:sz w:val="22"/>
              </w:rPr>
              <w:t>与大学、科研院所等签订合作协议加1分。</w:t>
            </w:r>
          </w:p>
        </w:tc>
        <w:tc>
          <w:tcPr>
            <w:tcW w:w="3092"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color w:val="000000"/>
                <w:kern w:val="0"/>
                <w:sz w:val="22"/>
                <w:szCs w:val="22"/>
              </w:rPr>
            </w:pPr>
            <w:r>
              <w:rPr>
                <w:rFonts w:hint="eastAsia" w:ascii="仿宋_GB2312"/>
                <w:color w:val="000000"/>
                <w:kern w:val="0"/>
                <w:sz w:val="22"/>
              </w:rPr>
              <w:t>由区科技局审核认定。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45" w:hRule="atLeast"/>
        </w:trPr>
        <w:tc>
          <w:tcPr>
            <w:tcW w:w="431" w:type="dxa"/>
            <w:vMerge w:val="continue"/>
            <w:noWrap w:val="0"/>
            <w:vAlign w:val="center"/>
          </w:tcPr>
          <w:p>
            <w:pPr>
              <w:widowControl/>
              <w:jc w:val="left"/>
              <w:rPr>
                <w:rFonts w:ascii="仿宋_GB2312" w:hAnsi="微软雅黑" w:cs="宋体"/>
                <w:color w:val="000000"/>
                <w:kern w:val="0"/>
                <w:sz w:val="22"/>
              </w:rPr>
            </w:pPr>
          </w:p>
        </w:tc>
        <w:tc>
          <w:tcPr>
            <w:tcW w:w="3249" w:type="dxa"/>
            <w:gridSpan w:val="3"/>
            <w:noWrap w:val="0"/>
            <w:tcMar>
              <w:top w:w="0" w:type="dxa"/>
              <w:left w:w="30" w:type="dxa"/>
              <w:bottom w:w="0" w:type="dxa"/>
              <w:right w:w="30" w:type="dxa"/>
            </w:tcMar>
            <w:vAlign w:val="center"/>
          </w:tcPr>
          <w:p>
            <w:pPr>
              <w:widowControl/>
              <w:spacing w:line="300" w:lineRule="atLeast"/>
              <w:jc w:val="left"/>
              <w:textAlignment w:val="top"/>
              <w:rPr>
                <w:rFonts w:hint="eastAsia" w:ascii="仿宋_GB2312"/>
                <w:color w:val="000000"/>
                <w:kern w:val="0"/>
                <w:sz w:val="22"/>
              </w:rPr>
            </w:pPr>
            <w:r>
              <w:rPr>
                <w:rFonts w:hint="eastAsia" w:ascii="仿宋_GB2312"/>
                <w:color w:val="000000"/>
                <w:kern w:val="0"/>
                <w:sz w:val="22"/>
              </w:rPr>
              <w:t>技术合同登记</w:t>
            </w:r>
          </w:p>
        </w:tc>
        <w:tc>
          <w:tcPr>
            <w:tcW w:w="6840" w:type="dxa"/>
            <w:gridSpan w:val="2"/>
            <w:noWrap w:val="0"/>
            <w:tcMar>
              <w:top w:w="0" w:type="dxa"/>
              <w:left w:w="30" w:type="dxa"/>
              <w:bottom w:w="0" w:type="dxa"/>
              <w:right w:w="30" w:type="dxa"/>
            </w:tcMar>
            <w:vAlign w:val="center"/>
          </w:tcPr>
          <w:p>
            <w:pPr>
              <w:widowControl/>
              <w:spacing w:line="300" w:lineRule="atLeast"/>
              <w:jc w:val="left"/>
              <w:textAlignment w:val="top"/>
              <w:rPr>
                <w:rFonts w:hint="eastAsia" w:ascii="仿宋_GB2312"/>
                <w:color w:val="000000"/>
                <w:kern w:val="0"/>
                <w:sz w:val="22"/>
              </w:rPr>
            </w:pPr>
            <w:r>
              <w:rPr>
                <w:rFonts w:hint="eastAsia" w:ascii="仿宋_GB2312"/>
                <w:color w:val="000000"/>
                <w:kern w:val="0"/>
                <w:sz w:val="22"/>
              </w:rPr>
              <w:t>完成技术合同登记加1分，技术合同成交额超5000万元以上加2分。</w:t>
            </w:r>
          </w:p>
        </w:tc>
        <w:tc>
          <w:tcPr>
            <w:tcW w:w="3092" w:type="dxa"/>
            <w:noWrap w:val="0"/>
            <w:tcMar>
              <w:top w:w="0" w:type="dxa"/>
              <w:left w:w="30" w:type="dxa"/>
              <w:bottom w:w="0" w:type="dxa"/>
              <w:right w:w="30" w:type="dxa"/>
            </w:tcMar>
            <w:vAlign w:val="center"/>
          </w:tcPr>
          <w:p>
            <w:pPr>
              <w:widowControl/>
              <w:spacing w:line="300" w:lineRule="atLeast"/>
              <w:jc w:val="center"/>
              <w:textAlignment w:val="top"/>
              <w:rPr>
                <w:rFonts w:hint="eastAsia" w:ascii="仿宋_GB2312"/>
                <w:color w:val="000000"/>
                <w:kern w:val="0"/>
                <w:sz w:val="22"/>
              </w:rPr>
            </w:pPr>
            <w:r>
              <w:rPr>
                <w:rFonts w:hint="eastAsia" w:ascii="仿宋_GB2312"/>
                <w:color w:val="000000"/>
                <w:kern w:val="0"/>
                <w:sz w:val="22"/>
              </w:rPr>
              <w:t>由区科技局审核认定。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476" w:hRule="atLeast"/>
        </w:trPr>
        <w:tc>
          <w:tcPr>
            <w:tcW w:w="431" w:type="dxa"/>
            <w:vMerge w:val="continue"/>
            <w:noWrap w:val="0"/>
            <w:vAlign w:val="center"/>
          </w:tcPr>
          <w:p>
            <w:pPr>
              <w:widowControl/>
              <w:jc w:val="left"/>
              <w:rPr>
                <w:rFonts w:ascii="仿宋_GB2312" w:hAnsi="微软雅黑" w:cs="宋体"/>
                <w:color w:val="000000"/>
                <w:kern w:val="0"/>
                <w:sz w:val="22"/>
              </w:rPr>
            </w:pPr>
          </w:p>
        </w:tc>
        <w:tc>
          <w:tcPr>
            <w:tcW w:w="3249" w:type="dxa"/>
            <w:gridSpan w:val="3"/>
            <w:noWrap w:val="0"/>
            <w:tcMar>
              <w:top w:w="0" w:type="dxa"/>
              <w:left w:w="30" w:type="dxa"/>
              <w:bottom w:w="0" w:type="dxa"/>
              <w:right w:w="30" w:type="dxa"/>
            </w:tcMar>
            <w:vAlign w:val="center"/>
          </w:tcPr>
          <w:p>
            <w:pPr>
              <w:rPr>
                <w:rFonts w:hint="eastAsia" w:ascii="仿宋_GB2312" w:hAnsi="Calibri"/>
                <w:color w:val="000000"/>
                <w:sz w:val="22"/>
                <w:szCs w:val="22"/>
              </w:rPr>
            </w:pPr>
            <w:r>
              <w:rPr>
                <w:rFonts w:hint="eastAsia" w:ascii="仿宋_GB2312"/>
                <w:color w:val="000000"/>
                <w:sz w:val="22"/>
              </w:rPr>
              <w:t>获得发明专利授权的企业</w:t>
            </w:r>
          </w:p>
        </w:tc>
        <w:tc>
          <w:tcPr>
            <w:tcW w:w="6840" w:type="dxa"/>
            <w:gridSpan w:val="2"/>
            <w:noWrap w:val="0"/>
            <w:tcMar>
              <w:top w:w="0" w:type="dxa"/>
              <w:left w:w="30" w:type="dxa"/>
              <w:bottom w:w="0" w:type="dxa"/>
              <w:right w:w="30" w:type="dxa"/>
            </w:tcMar>
            <w:vAlign w:val="center"/>
          </w:tcPr>
          <w:p>
            <w:pPr>
              <w:rPr>
                <w:rFonts w:hint="eastAsia" w:ascii="仿宋_GB2312" w:hAnsi="Calibri"/>
                <w:color w:val="000000"/>
                <w:sz w:val="22"/>
                <w:szCs w:val="22"/>
              </w:rPr>
            </w:pPr>
            <w:r>
              <w:rPr>
                <w:rFonts w:hint="eastAsia" w:ascii="仿宋_GB2312"/>
                <w:color w:val="000000"/>
                <w:sz w:val="22"/>
              </w:rPr>
              <w:t>发明专利授权量5件以上的加2分，1</w:t>
            </w:r>
            <w:r>
              <w:rPr>
                <w:rFonts w:ascii="仿宋_GB2312"/>
                <w:color w:val="000000"/>
                <w:sz w:val="22"/>
              </w:rPr>
              <w:t>-4</w:t>
            </w:r>
            <w:r>
              <w:rPr>
                <w:rFonts w:hint="eastAsia" w:ascii="仿宋_GB2312"/>
                <w:color w:val="000000"/>
                <w:sz w:val="22"/>
              </w:rPr>
              <w:t>件的加1分。</w:t>
            </w:r>
          </w:p>
        </w:tc>
        <w:tc>
          <w:tcPr>
            <w:tcW w:w="3092" w:type="dxa"/>
            <w:noWrap w:val="0"/>
            <w:tcMar>
              <w:top w:w="0" w:type="dxa"/>
              <w:left w:w="30" w:type="dxa"/>
              <w:bottom w:w="0" w:type="dxa"/>
              <w:right w:w="30" w:type="dxa"/>
            </w:tcMar>
            <w:vAlign w:val="center"/>
          </w:tcPr>
          <w:p>
            <w:pPr>
              <w:rPr>
                <w:rFonts w:hint="eastAsia" w:ascii="仿宋_GB2312" w:hAnsi="Calibri"/>
                <w:color w:val="000000"/>
                <w:sz w:val="22"/>
                <w:szCs w:val="22"/>
              </w:rPr>
            </w:pPr>
            <w:r>
              <w:rPr>
                <w:rFonts w:hint="eastAsia" w:ascii="仿宋_GB2312"/>
                <w:color w:val="000000"/>
                <w:kern w:val="0"/>
                <w:sz w:val="22"/>
              </w:rPr>
              <w:t>由区市场监管局审核认定。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45" w:hRule="atLeast"/>
        </w:trPr>
        <w:tc>
          <w:tcPr>
            <w:tcW w:w="431" w:type="dxa"/>
            <w:vMerge w:val="continue"/>
            <w:noWrap w:val="0"/>
            <w:vAlign w:val="center"/>
          </w:tcPr>
          <w:p>
            <w:pPr>
              <w:widowControl/>
              <w:jc w:val="left"/>
              <w:rPr>
                <w:rFonts w:ascii="仿宋_GB2312" w:hAnsi="微软雅黑" w:cs="宋体"/>
                <w:color w:val="000000"/>
                <w:kern w:val="0"/>
                <w:sz w:val="22"/>
              </w:rPr>
            </w:pPr>
          </w:p>
        </w:tc>
        <w:tc>
          <w:tcPr>
            <w:tcW w:w="3249" w:type="dxa"/>
            <w:gridSpan w:val="3"/>
            <w:noWrap w:val="0"/>
            <w:tcMar>
              <w:top w:w="0" w:type="dxa"/>
              <w:left w:w="30" w:type="dxa"/>
              <w:bottom w:w="0" w:type="dxa"/>
              <w:right w:w="30" w:type="dxa"/>
            </w:tcMar>
            <w:vAlign w:val="center"/>
          </w:tcPr>
          <w:p>
            <w:pPr>
              <w:rPr>
                <w:rFonts w:hint="eastAsia" w:ascii="仿宋_GB2312" w:hAnsi="Calibri"/>
                <w:color w:val="000000"/>
                <w:sz w:val="22"/>
                <w:szCs w:val="22"/>
              </w:rPr>
            </w:pPr>
            <w:r>
              <w:rPr>
                <w:rFonts w:hint="eastAsia" w:ascii="仿宋_GB2312"/>
                <w:color w:val="000000"/>
                <w:sz w:val="22"/>
              </w:rPr>
              <w:t>主导或参与制修订国际标准、国家标准、行业标准并正式发布的企业</w:t>
            </w:r>
          </w:p>
        </w:tc>
        <w:tc>
          <w:tcPr>
            <w:tcW w:w="6840" w:type="dxa"/>
            <w:gridSpan w:val="2"/>
            <w:noWrap w:val="0"/>
            <w:tcMar>
              <w:top w:w="0" w:type="dxa"/>
              <w:left w:w="30" w:type="dxa"/>
              <w:bottom w:w="0" w:type="dxa"/>
              <w:right w:w="30" w:type="dxa"/>
            </w:tcMar>
            <w:vAlign w:val="center"/>
          </w:tcPr>
          <w:p>
            <w:pPr>
              <w:rPr>
                <w:rFonts w:ascii="仿宋_GB2312" w:hAnsi="Calibri"/>
                <w:color w:val="000000"/>
                <w:sz w:val="22"/>
                <w:szCs w:val="22"/>
              </w:rPr>
            </w:pPr>
            <w:r>
              <w:rPr>
                <w:rFonts w:hint="eastAsia" w:ascii="仿宋_GB2312"/>
                <w:color w:val="000000"/>
                <w:sz w:val="22"/>
              </w:rPr>
              <w:t>主导制修订国际标准、国家标准、行业标准的分别加3分、2分、1分，参与制修订国际标准、国家标准的分别加</w:t>
            </w:r>
            <w:r>
              <w:rPr>
                <w:rFonts w:ascii="仿宋_GB2312"/>
                <w:color w:val="000000"/>
                <w:sz w:val="22"/>
              </w:rPr>
              <w:t>2</w:t>
            </w:r>
            <w:r>
              <w:rPr>
                <w:rFonts w:hint="eastAsia" w:ascii="仿宋_GB2312"/>
                <w:color w:val="000000"/>
                <w:sz w:val="22"/>
              </w:rPr>
              <w:t>分、</w:t>
            </w:r>
            <w:r>
              <w:rPr>
                <w:rFonts w:ascii="仿宋_GB2312"/>
                <w:color w:val="000000"/>
                <w:sz w:val="22"/>
              </w:rPr>
              <w:t>1</w:t>
            </w:r>
            <w:r>
              <w:rPr>
                <w:rFonts w:hint="eastAsia" w:ascii="仿宋_GB2312"/>
                <w:color w:val="000000"/>
                <w:sz w:val="22"/>
              </w:rPr>
              <w:t>分，最高不超过5分。</w:t>
            </w:r>
          </w:p>
        </w:tc>
        <w:tc>
          <w:tcPr>
            <w:tcW w:w="3092" w:type="dxa"/>
            <w:noWrap w:val="0"/>
            <w:tcMar>
              <w:top w:w="0" w:type="dxa"/>
              <w:left w:w="30" w:type="dxa"/>
              <w:bottom w:w="0" w:type="dxa"/>
              <w:right w:w="30" w:type="dxa"/>
            </w:tcMar>
            <w:vAlign w:val="center"/>
          </w:tcPr>
          <w:p>
            <w:pPr>
              <w:rPr>
                <w:rFonts w:hint="eastAsia" w:ascii="仿宋_GB2312" w:hAnsi="Calibri"/>
                <w:color w:val="000000"/>
                <w:sz w:val="22"/>
                <w:szCs w:val="22"/>
              </w:rPr>
            </w:pPr>
            <w:r>
              <w:rPr>
                <w:rFonts w:hint="eastAsia" w:ascii="仿宋_GB2312"/>
                <w:color w:val="000000"/>
                <w:kern w:val="0"/>
                <w:sz w:val="22"/>
              </w:rPr>
              <w:t>由区市场监管局审核认定。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45" w:hRule="atLeast"/>
        </w:trPr>
        <w:tc>
          <w:tcPr>
            <w:tcW w:w="431" w:type="dxa"/>
            <w:vMerge w:val="continue"/>
            <w:noWrap w:val="0"/>
            <w:vAlign w:val="center"/>
          </w:tcPr>
          <w:p>
            <w:pPr>
              <w:widowControl/>
              <w:jc w:val="left"/>
              <w:rPr>
                <w:rFonts w:ascii="仿宋_GB2312" w:hAnsi="微软雅黑" w:cs="宋体"/>
                <w:color w:val="000000"/>
                <w:kern w:val="0"/>
                <w:sz w:val="22"/>
              </w:rPr>
            </w:pPr>
          </w:p>
        </w:tc>
        <w:tc>
          <w:tcPr>
            <w:tcW w:w="3249" w:type="dxa"/>
            <w:gridSpan w:val="3"/>
            <w:noWrap w:val="0"/>
            <w:tcMar>
              <w:top w:w="0" w:type="dxa"/>
              <w:left w:w="30" w:type="dxa"/>
              <w:bottom w:w="0" w:type="dxa"/>
              <w:right w:w="30" w:type="dxa"/>
            </w:tcMar>
            <w:vAlign w:val="center"/>
          </w:tcPr>
          <w:p>
            <w:pPr>
              <w:widowControl/>
              <w:spacing w:line="300" w:lineRule="atLeast"/>
              <w:textAlignment w:val="top"/>
              <w:rPr>
                <w:rFonts w:hint="eastAsia" w:ascii="仿宋_GB2312" w:hAnsi="微软雅黑" w:cs="宋体"/>
                <w:color w:val="000000"/>
                <w:kern w:val="0"/>
                <w:sz w:val="22"/>
                <w:szCs w:val="22"/>
              </w:rPr>
            </w:pPr>
            <w:r>
              <w:rPr>
                <w:rFonts w:hint="eastAsia" w:ascii="仿宋_GB2312"/>
                <w:color w:val="000000"/>
                <w:kern w:val="0"/>
                <w:sz w:val="22"/>
              </w:rPr>
              <w:t>企业新认定国家级试点/荣誉（企业技术中心、工程研究中心、高新技术企业、科技型中小企业、国家级研发平台、智能制造试点示范企业、制造业单项冠军示范企业或单项冠军产品企业、智能车间/工厂、绿色工厂或能效水效领跑者企业、“专精特新”中小企业、“专精特新”小巨人、服务型制造示范、新一代信息技术与制造业融合发展试点示范、大数据产业发展试点示范等）</w:t>
            </w:r>
          </w:p>
        </w:tc>
        <w:tc>
          <w:tcPr>
            <w:tcW w:w="6840" w:type="dxa"/>
            <w:gridSpan w:val="2"/>
            <w:noWrap w:val="0"/>
            <w:tcMar>
              <w:top w:w="0" w:type="dxa"/>
              <w:left w:w="30" w:type="dxa"/>
              <w:bottom w:w="0" w:type="dxa"/>
              <w:right w:w="30" w:type="dxa"/>
            </w:tcMar>
            <w:vAlign w:val="center"/>
          </w:tcPr>
          <w:p>
            <w:pPr>
              <w:widowControl/>
              <w:spacing w:line="300" w:lineRule="atLeast"/>
              <w:textAlignment w:val="top"/>
              <w:rPr>
                <w:rFonts w:hint="eastAsia" w:ascii="仿宋_GB2312" w:hAnsi="微软雅黑" w:cs="宋体"/>
                <w:color w:val="000000"/>
                <w:kern w:val="0"/>
                <w:sz w:val="22"/>
                <w:szCs w:val="22"/>
              </w:rPr>
            </w:pPr>
            <w:r>
              <w:rPr>
                <w:rFonts w:hint="eastAsia" w:ascii="仿宋_GB2312"/>
                <w:color w:val="000000"/>
                <w:kern w:val="0"/>
                <w:sz w:val="22"/>
              </w:rPr>
              <w:t>获得一项荣誉加3分，</w:t>
            </w:r>
            <w:r>
              <w:rPr>
                <w:rFonts w:hint="eastAsia" w:ascii="仿宋_GB2312"/>
                <w:color w:val="000000"/>
                <w:sz w:val="22"/>
              </w:rPr>
              <w:t>最高不超过5分</w:t>
            </w:r>
            <w:r>
              <w:rPr>
                <w:rFonts w:hint="eastAsia" w:ascii="仿宋_GB2312"/>
                <w:color w:val="000000"/>
                <w:kern w:val="0"/>
                <w:sz w:val="22"/>
              </w:rPr>
              <w:t>。</w:t>
            </w:r>
          </w:p>
        </w:tc>
        <w:tc>
          <w:tcPr>
            <w:tcW w:w="3092" w:type="dxa"/>
            <w:noWrap w:val="0"/>
            <w:tcMar>
              <w:top w:w="0" w:type="dxa"/>
              <w:left w:w="30" w:type="dxa"/>
              <w:bottom w:w="0" w:type="dxa"/>
              <w:right w:w="30" w:type="dxa"/>
            </w:tcMar>
            <w:vAlign w:val="center"/>
          </w:tcPr>
          <w:p>
            <w:pPr>
              <w:widowControl/>
              <w:spacing w:line="300" w:lineRule="atLeast"/>
              <w:textAlignment w:val="top"/>
              <w:rPr>
                <w:rFonts w:hint="eastAsia" w:ascii="仿宋_GB2312" w:hAnsi="微软雅黑" w:cs="宋体"/>
                <w:color w:val="000000"/>
                <w:kern w:val="0"/>
                <w:sz w:val="22"/>
                <w:szCs w:val="22"/>
              </w:rPr>
            </w:pPr>
            <w:r>
              <w:rPr>
                <w:rFonts w:hint="eastAsia" w:ascii="仿宋_GB2312"/>
                <w:color w:val="000000"/>
                <w:kern w:val="0"/>
                <w:sz w:val="22"/>
              </w:rPr>
              <w:t>由区经济发展局、科技局审核认定。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45" w:hRule="atLeast"/>
        </w:trPr>
        <w:tc>
          <w:tcPr>
            <w:tcW w:w="431" w:type="dxa"/>
            <w:vMerge w:val="continue"/>
            <w:noWrap w:val="0"/>
            <w:vAlign w:val="center"/>
          </w:tcPr>
          <w:p>
            <w:pPr>
              <w:widowControl/>
              <w:jc w:val="left"/>
              <w:rPr>
                <w:rFonts w:ascii="仿宋_GB2312" w:hAnsi="微软雅黑" w:cs="宋体"/>
                <w:color w:val="000000"/>
                <w:kern w:val="0"/>
                <w:sz w:val="22"/>
              </w:rPr>
            </w:pPr>
          </w:p>
        </w:tc>
        <w:tc>
          <w:tcPr>
            <w:tcW w:w="3249" w:type="dxa"/>
            <w:gridSpan w:val="3"/>
            <w:noWrap w:val="0"/>
            <w:tcMar>
              <w:top w:w="0" w:type="dxa"/>
              <w:left w:w="30" w:type="dxa"/>
              <w:bottom w:w="0" w:type="dxa"/>
              <w:right w:w="30" w:type="dxa"/>
            </w:tcMar>
            <w:vAlign w:val="center"/>
          </w:tcPr>
          <w:p>
            <w:pPr>
              <w:widowControl/>
              <w:spacing w:line="300" w:lineRule="atLeast"/>
              <w:textAlignment w:val="top"/>
              <w:rPr>
                <w:rFonts w:hint="eastAsia" w:ascii="仿宋_GB2312" w:hAnsi="微软雅黑" w:cs="宋体"/>
                <w:color w:val="000000"/>
                <w:kern w:val="0"/>
                <w:sz w:val="22"/>
                <w:szCs w:val="22"/>
              </w:rPr>
            </w:pPr>
            <w:r>
              <w:rPr>
                <w:rFonts w:hint="eastAsia" w:ascii="仿宋_GB2312"/>
                <w:color w:val="000000"/>
                <w:kern w:val="0"/>
                <w:sz w:val="22"/>
              </w:rPr>
              <w:t>企业新认定省级试点/荣誉（企业技术中心、工程研究中心、雏鹰企业、瞪羚企业、创新龙头企业，省级研发平台、智能制造试点示范企业、制造业单项冠军示范企业或单项冠军产品企业、智能车间/工厂、绿色工厂或能效水效领跑者企业、“专精特新”中小企业、服务型制造示范、大数据产业发展试点示范等）</w:t>
            </w:r>
          </w:p>
        </w:tc>
        <w:tc>
          <w:tcPr>
            <w:tcW w:w="6840" w:type="dxa"/>
            <w:gridSpan w:val="2"/>
            <w:noWrap w:val="0"/>
            <w:tcMar>
              <w:top w:w="0" w:type="dxa"/>
              <w:left w:w="30" w:type="dxa"/>
              <w:bottom w:w="0" w:type="dxa"/>
              <w:right w:w="30" w:type="dxa"/>
            </w:tcMar>
            <w:vAlign w:val="center"/>
          </w:tcPr>
          <w:p>
            <w:pPr>
              <w:widowControl/>
              <w:spacing w:line="300" w:lineRule="atLeast"/>
              <w:textAlignment w:val="top"/>
              <w:rPr>
                <w:rFonts w:hint="eastAsia" w:ascii="仿宋_GB2312" w:hAnsi="微软雅黑" w:cs="宋体"/>
                <w:color w:val="000000"/>
                <w:kern w:val="0"/>
                <w:sz w:val="22"/>
                <w:szCs w:val="22"/>
              </w:rPr>
            </w:pPr>
            <w:r>
              <w:rPr>
                <w:rFonts w:hint="eastAsia" w:ascii="仿宋_GB2312"/>
                <w:color w:val="000000"/>
                <w:kern w:val="0"/>
                <w:sz w:val="22"/>
              </w:rPr>
              <w:t>获得一项荣誉加2分，</w:t>
            </w:r>
            <w:r>
              <w:rPr>
                <w:rFonts w:hint="eastAsia" w:ascii="仿宋_GB2312"/>
                <w:color w:val="000000"/>
                <w:sz w:val="22"/>
              </w:rPr>
              <w:t>最高不超过5分</w:t>
            </w:r>
            <w:r>
              <w:rPr>
                <w:rFonts w:hint="eastAsia" w:ascii="仿宋_GB2312"/>
                <w:color w:val="000000"/>
                <w:kern w:val="0"/>
                <w:sz w:val="22"/>
              </w:rPr>
              <w:t>。</w:t>
            </w:r>
          </w:p>
        </w:tc>
        <w:tc>
          <w:tcPr>
            <w:tcW w:w="3092" w:type="dxa"/>
            <w:noWrap w:val="0"/>
            <w:tcMar>
              <w:top w:w="0" w:type="dxa"/>
              <w:left w:w="30" w:type="dxa"/>
              <w:bottom w:w="0" w:type="dxa"/>
              <w:right w:w="30" w:type="dxa"/>
            </w:tcMar>
            <w:vAlign w:val="center"/>
          </w:tcPr>
          <w:p>
            <w:pPr>
              <w:widowControl/>
              <w:spacing w:line="300" w:lineRule="atLeast"/>
              <w:textAlignment w:val="top"/>
              <w:rPr>
                <w:rFonts w:hint="eastAsia" w:ascii="仿宋_GB2312" w:hAnsi="微软雅黑" w:cs="宋体"/>
                <w:color w:val="000000"/>
                <w:kern w:val="0"/>
                <w:sz w:val="22"/>
                <w:szCs w:val="22"/>
              </w:rPr>
            </w:pPr>
            <w:r>
              <w:rPr>
                <w:rFonts w:hint="eastAsia" w:ascii="仿宋_GB2312"/>
                <w:color w:val="000000"/>
                <w:kern w:val="0"/>
                <w:sz w:val="22"/>
              </w:rPr>
              <w:t>由区经济发展局、科技局审核认定。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345" w:hRule="atLeast"/>
        </w:trPr>
        <w:tc>
          <w:tcPr>
            <w:tcW w:w="431" w:type="dxa"/>
            <w:vMerge w:val="continue"/>
            <w:noWrap w:val="0"/>
            <w:vAlign w:val="center"/>
          </w:tcPr>
          <w:p>
            <w:pPr>
              <w:widowControl/>
              <w:jc w:val="left"/>
              <w:rPr>
                <w:rFonts w:ascii="仿宋_GB2312" w:hAnsi="微软雅黑" w:cs="宋体"/>
                <w:color w:val="000000"/>
                <w:kern w:val="0"/>
                <w:sz w:val="22"/>
              </w:rPr>
            </w:pPr>
          </w:p>
        </w:tc>
        <w:tc>
          <w:tcPr>
            <w:tcW w:w="3249" w:type="dxa"/>
            <w:gridSpan w:val="3"/>
            <w:noWrap w:val="0"/>
            <w:tcMar>
              <w:top w:w="0" w:type="dxa"/>
              <w:left w:w="30" w:type="dxa"/>
              <w:bottom w:w="0" w:type="dxa"/>
              <w:right w:w="30" w:type="dxa"/>
            </w:tcMar>
            <w:vAlign w:val="center"/>
          </w:tcPr>
          <w:p>
            <w:pPr>
              <w:widowControl/>
              <w:spacing w:line="300" w:lineRule="atLeast"/>
              <w:textAlignment w:val="top"/>
              <w:rPr>
                <w:rFonts w:hint="eastAsia" w:ascii="仿宋_GB2312"/>
                <w:color w:val="000000"/>
                <w:kern w:val="0"/>
                <w:sz w:val="22"/>
              </w:rPr>
            </w:pPr>
            <w:r>
              <w:rPr>
                <w:rFonts w:hint="eastAsia" w:ascii="仿宋_GB2312"/>
                <w:color w:val="000000"/>
                <w:kern w:val="0"/>
                <w:sz w:val="22"/>
              </w:rPr>
              <w:t>企业新认定市级试点/荣誉（企业技术中心、“小巨人”（培育）企业、“隐形冠军”（培育）企业、市级研发平台等）</w:t>
            </w:r>
          </w:p>
        </w:tc>
        <w:tc>
          <w:tcPr>
            <w:tcW w:w="6840" w:type="dxa"/>
            <w:gridSpan w:val="2"/>
            <w:noWrap w:val="0"/>
            <w:tcMar>
              <w:top w:w="0" w:type="dxa"/>
              <w:left w:w="30" w:type="dxa"/>
              <w:bottom w:w="0" w:type="dxa"/>
              <w:right w:w="30" w:type="dxa"/>
            </w:tcMar>
            <w:vAlign w:val="center"/>
          </w:tcPr>
          <w:p>
            <w:pPr>
              <w:widowControl/>
              <w:spacing w:line="300" w:lineRule="atLeast"/>
              <w:textAlignment w:val="top"/>
              <w:rPr>
                <w:rFonts w:ascii="仿宋_GB2312"/>
                <w:color w:val="000000"/>
                <w:kern w:val="0"/>
                <w:sz w:val="22"/>
              </w:rPr>
            </w:pPr>
            <w:r>
              <w:rPr>
                <w:rFonts w:hint="eastAsia" w:ascii="仿宋_GB2312"/>
                <w:color w:val="000000"/>
                <w:kern w:val="0"/>
                <w:sz w:val="22"/>
              </w:rPr>
              <w:t>获得一项荣誉加1分，</w:t>
            </w:r>
            <w:r>
              <w:rPr>
                <w:rFonts w:hint="eastAsia" w:ascii="仿宋_GB2312"/>
                <w:color w:val="000000"/>
                <w:sz w:val="22"/>
              </w:rPr>
              <w:t>最高不超过5分</w:t>
            </w:r>
            <w:r>
              <w:rPr>
                <w:rFonts w:hint="eastAsia" w:ascii="仿宋_GB2312"/>
                <w:color w:val="000000"/>
                <w:kern w:val="0"/>
                <w:sz w:val="22"/>
              </w:rPr>
              <w:t>。</w:t>
            </w:r>
          </w:p>
        </w:tc>
        <w:tc>
          <w:tcPr>
            <w:tcW w:w="3092" w:type="dxa"/>
            <w:noWrap w:val="0"/>
            <w:tcMar>
              <w:top w:w="0" w:type="dxa"/>
              <w:left w:w="30" w:type="dxa"/>
              <w:bottom w:w="0" w:type="dxa"/>
              <w:right w:w="30" w:type="dxa"/>
            </w:tcMar>
            <w:vAlign w:val="center"/>
          </w:tcPr>
          <w:p>
            <w:pPr>
              <w:widowControl/>
              <w:spacing w:line="300" w:lineRule="atLeast"/>
              <w:textAlignment w:val="top"/>
              <w:rPr>
                <w:rFonts w:hint="eastAsia" w:ascii="仿宋_GB2312"/>
                <w:color w:val="000000"/>
                <w:kern w:val="0"/>
                <w:sz w:val="22"/>
              </w:rPr>
            </w:pPr>
            <w:r>
              <w:rPr>
                <w:rFonts w:hint="eastAsia" w:ascii="仿宋_GB2312"/>
                <w:color w:val="000000"/>
                <w:kern w:val="0"/>
                <w:sz w:val="22"/>
              </w:rPr>
              <w:t>由区经济发展局、科技局审核认定。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836" w:hRule="atLeast"/>
        </w:trPr>
        <w:tc>
          <w:tcPr>
            <w:tcW w:w="431" w:type="dxa"/>
            <w:vMerge w:val="continue"/>
            <w:noWrap w:val="0"/>
            <w:vAlign w:val="center"/>
          </w:tcPr>
          <w:p>
            <w:pPr>
              <w:widowControl/>
              <w:jc w:val="left"/>
              <w:rPr>
                <w:rFonts w:ascii="仿宋_GB2312" w:hAnsi="微软雅黑" w:cs="宋体"/>
                <w:color w:val="000000"/>
                <w:kern w:val="0"/>
                <w:sz w:val="22"/>
              </w:rPr>
            </w:pPr>
          </w:p>
        </w:tc>
        <w:tc>
          <w:tcPr>
            <w:tcW w:w="3249" w:type="dxa"/>
            <w:gridSpan w:val="3"/>
            <w:noWrap w:val="0"/>
            <w:tcMar>
              <w:top w:w="0" w:type="dxa"/>
              <w:left w:w="30" w:type="dxa"/>
              <w:bottom w:w="0" w:type="dxa"/>
              <w:right w:w="30" w:type="dxa"/>
            </w:tcMar>
            <w:vAlign w:val="center"/>
          </w:tcPr>
          <w:p>
            <w:pPr>
              <w:widowControl/>
              <w:spacing w:line="300" w:lineRule="atLeast"/>
              <w:textAlignment w:val="top"/>
              <w:rPr>
                <w:rFonts w:hint="eastAsia" w:ascii="仿宋_GB2312"/>
                <w:color w:val="000000"/>
                <w:kern w:val="0"/>
                <w:sz w:val="22"/>
              </w:rPr>
            </w:pPr>
            <w:r>
              <w:rPr>
                <w:rFonts w:hint="eastAsia" w:ascii="仿宋_GB2312"/>
                <w:color w:val="000000"/>
                <w:kern w:val="0"/>
                <w:sz w:val="22"/>
              </w:rPr>
              <w:t>社会贡献（捐赠、慈善等社会公益活动）</w:t>
            </w:r>
          </w:p>
        </w:tc>
        <w:tc>
          <w:tcPr>
            <w:tcW w:w="6840" w:type="dxa"/>
            <w:gridSpan w:val="2"/>
            <w:noWrap w:val="0"/>
            <w:tcMar>
              <w:top w:w="0" w:type="dxa"/>
              <w:left w:w="30" w:type="dxa"/>
              <w:bottom w:w="0" w:type="dxa"/>
              <w:right w:w="30" w:type="dxa"/>
            </w:tcMar>
            <w:vAlign w:val="center"/>
          </w:tcPr>
          <w:p>
            <w:pPr>
              <w:widowControl/>
              <w:spacing w:line="300" w:lineRule="atLeast"/>
              <w:textAlignment w:val="top"/>
              <w:rPr>
                <w:rFonts w:hint="eastAsia" w:ascii="仿宋_GB2312"/>
                <w:color w:val="000000"/>
                <w:kern w:val="0"/>
                <w:sz w:val="22"/>
              </w:rPr>
            </w:pPr>
            <w:r>
              <w:rPr>
                <w:rFonts w:hint="eastAsia" w:ascii="仿宋_GB2312"/>
                <w:color w:val="000000"/>
                <w:kern w:val="0"/>
                <w:sz w:val="22"/>
              </w:rPr>
              <w:t>加1分。</w:t>
            </w:r>
          </w:p>
        </w:tc>
        <w:tc>
          <w:tcPr>
            <w:tcW w:w="3092" w:type="dxa"/>
            <w:noWrap w:val="0"/>
            <w:tcMar>
              <w:top w:w="0" w:type="dxa"/>
              <w:left w:w="30" w:type="dxa"/>
              <w:bottom w:w="0" w:type="dxa"/>
              <w:right w:w="30" w:type="dxa"/>
            </w:tcMar>
            <w:vAlign w:val="center"/>
          </w:tcPr>
          <w:p>
            <w:pPr>
              <w:widowControl/>
              <w:spacing w:line="300" w:lineRule="atLeast"/>
              <w:textAlignment w:val="top"/>
              <w:rPr>
                <w:rFonts w:hint="eastAsia" w:ascii="仿宋_GB2312"/>
                <w:color w:val="000000"/>
                <w:kern w:val="0"/>
                <w:sz w:val="22"/>
              </w:rPr>
            </w:pPr>
            <w:r>
              <w:rPr>
                <w:rFonts w:hint="eastAsia" w:ascii="仿宋_GB2312"/>
                <w:color w:val="000000"/>
                <w:kern w:val="0"/>
                <w:sz w:val="22"/>
              </w:rPr>
              <w:t>由区经济发展局审核认定。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534" w:hRule="atLeast"/>
        </w:trPr>
        <w:tc>
          <w:tcPr>
            <w:tcW w:w="431" w:type="dxa"/>
            <w:vMerge w:val="continue"/>
            <w:noWrap w:val="0"/>
            <w:vAlign w:val="center"/>
          </w:tcPr>
          <w:p>
            <w:pPr>
              <w:widowControl/>
              <w:jc w:val="left"/>
              <w:rPr>
                <w:rFonts w:ascii="仿宋_GB2312" w:hAnsi="微软雅黑" w:cs="宋体"/>
                <w:color w:val="000000"/>
                <w:kern w:val="0"/>
                <w:sz w:val="22"/>
              </w:rPr>
            </w:pPr>
          </w:p>
        </w:tc>
        <w:tc>
          <w:tcPr>
            <w:tcW w:w="13181" w:type="dxa"/>
            <w:gridSpan w:val="6"/>
            <w:noWrap w:val="0"/>
            <w:tcMar>
              <w:top w:w="0" w:type="dxa"/>
              <w:left w:w="30" w:type="dxa"/>
              <w:bottom w:w="0" w:type="dxa"/>
              <w:right w:w="30" w:type="dxa"/>
            </w:tcMar>
            <w:vAlign w:val="center"/>
          </w:tcPr>
          <w:p>
            <w:pPr>
              <w:widowControl/>
              <w:rPr>
                <w:rFonts w:ascii="仿宋_GB2312" w:hAnsi="微软雅黑" w:cs="宋体"/>
                <w:color w:val="000000"/>
                <w:kern w:val="0"/>
                <w:sz w:val="22"/>
              </w:rPr>
            </w:pPr>
            <w:r>
              <w:rPr>
                <w:rFonts w:hint="eastAsia" w:ascii="仿宋_GB2312"/>
                <w:color w:val="000000"/>
                <w:kern w:val="0"/>
                <w:sz w:val="22"/>
              </w:rPr>
              <w:t>注：每个企业加分项合计不超过15分。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646" w:hRule="atLeast"/>
        </w:trPr>
        <w:tc>
          <w:tcPr>
            <w:tcW w:w="431" w:type="dxa"/>
            <w:vMerge w:val="restart"/>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2"/>
              </w:rPr>
            </w:pPr>
            <w:r>
              <w:rPr>
                <w:rFonts w:hint="eastAsia" w:ascii="仿宋_GB2312"/>
                <w:color w:val="000000"/>
                <w:kern w:val="0"/>
                <w:sz w:val="22"/>
              </w:rPr>
              <w:t>否决项</w:t>
            </w:r>
          </w:p>
        </w:tc>
        <w:tc>
          <w:tcPr>
            <w:tcW w:w="10089" w:type="dxa"/>
            <w:gridSpan w:val="5"/>
            <w:noWrap w:val="0"/>
            <w:tcMar>
              <w:top w:w="0" w:type="dxa"/>
              <w:left w:w="30" w:type="dxa"/>
              <w:bottom w:w="0" w:type="dxa"/>
              <w:right w:w="30" w:type="dxa"/>
            </w:tcMar>
            <w:vAlign w:val="center"/>
          </w:tcPr>
          <w:p>
            <w:pPr>
              <w:widowControl/>
              <w:spacing w:line="300" w:lineRule="atLeast"/>
              <w:jc w:val="left"/>
              <w:textAlignment w:val="top"/>
              <w:rPr>
                <w:rFonts w:ascii="仿宋_GB2312"/>
                <w:color w:val="000000"/>
                <w:kern w:val="0"/>
                <w:sz w:val="22"/>
              </w:rPr>
            </w:pPr>
            <w:r>
              <w:rPr>
                <w:rFonts w:hint="eastAsia" w:ascii="仿宋_GB2312"/>
                <w:color w:val="000000"/>
                <w:kern w:val="0"/>
                <w:sz w:val="22"/>
              </w:rPr>
              <w:t>企业当年营业收入增速低于10%的，不能获评优秀企业。</w:t>
            </w:r>
          </w:p>
        </w:tc>
        <w:tc>
          <w:tcPr>
            <w:tcW w:w="3092" w:type="dxa"/>
            <w:noWrap w:val="0"/>
            <w:tcMar>
              <w:top w:w="0" w:type="dxa"/>
              <w:left w:w="30" w:type="dxa"/>
              <w:bottom w:w="0" w:type="dxa"/>
              <w:right w:w="30" w:type="dxa"/>
            </w:tcMar>
            <w:vAlign w:val="center"/>
          </w:tcPr>
          <w:p>
            <w:pPr>
              <w:widowControl/>
              <w:spacing w:line="300" w:lineRule="atLeast"/>
              <w:jc w:val="left"/>
              <w:textAlignment w:val="top"/>
              <w:rPr>
                <w:rFonts w:hint="eastAsia" w:ascii="仿宋_GB2312"/>
                <w:color w:val="000000"/>
                <w:kern w:val="0"/>
                <w:sz w:val="22"/>
              </w:rPr>
            </w:pPr>
            <w:r>
              <w:rPr>
                <w:rFonts w:hint="eastAsia" w:ascii="仿宋_GB2312"/>
                <w:color w:val="000000"/>
                <w:kern w:val="0"/>
                <w:sz w:val="22"/>
              </w:rPr>
              <w:t>由区经济发展局审核认定。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993" w:hRule="atLeast"/>
        </w:trPr>
        <w:tc>
          <w:tcPr>
            <w:tcW w:w="431" w:type="dxa"/>
            <w:vMerge w:val="continue"/>
            <w:noWrap w:val="0"/>
            <w:tcMar>
              <w:top w:w="0" w:type="dxa"/>
              <w:left w:w="30" w:type="dxa"/>
              <w:bottom w:w="0" w:type="dxa"/>
              <w:right w:w="30" w:type="dxa"/>
            </w:tcMar>
            <w:vAlign w:val="center"/>
          </w:tcPr>
          <w:p>
            <w:pPr>
              <w:widowControl/>
              <w:spacing w:line="300" w:lineRule="atLeast"/>
              <w:jc w:val="center"/>
              <w:textAlignment w:val="top"/>
              <w:rPr>
                <w:rFonts w:ascii="仿宋_GB2312" w:hAnsi="微软雅黑" w:cs="宋体"/>
                <w:color w:val="000000"/>
                <w:kern w:val="0"/>
                <w:sz w:val="22"/>
              </w:rPr>
            </w:pPr>
          </w:p>
        </w:tc>
        <w:tc>
          <w:tcPr>
            <w:tcW w:w="10089" w:type="dxa"/>
            <w:gridSpan w:val="5"/>
            <w:noWrap w:val="0"/>
            <w:tcMar>
              <w:top w:w="0" w:type="dxa"/>
              <w:left w:w="30" w:type="dxa"/>
              <w:bottom w:w="0" w:type="dxa"/>
              <w:right w:w="30" w:type="dxa"/>
            </w:tcMar>
            <w:vAlign w:val="center"/>
          </w:tcPr>
          <w:p>
            <w:pPr>
              <w:widowControl/>
              <w:spacing w:line="300" w:lineRule="atLeast"/>
              <w:jc w:val="left"/>
              <w:textAlignment w:val="top"/>
              <w:rPr>
                <w:rFonts w:ascii="仿宋_GB2312" w:hAnsi="微软雅黑" w:cs="宋体"/>
                <w:color w:val="000000"/>
                <w:kern w:val="0"/>
                <w:sz w:val="22"/>
              </w:rPr>
            </w:pPr>
            <w:r>
              <w:rPr>
                <w:rFonts w:hint="eastAsia" w:ascii="仿宋_GB2312"/>
                <w:color w:val="000000"/>
                <w:kern w:val="0"/>
                <w:sz w:val="22"/>
              </w:rPr>
              <w:t>当年发生亡人以上安全生产事故的企业，节能降耗或污染减排年度任务未完成的企业，在全国企业信用信息公示系统中列为经营异常名录的企业，不能获评优秀企业。</w:t>
            </w:r>
          </w:p>
        </w:tc>
        <w:tc>
          <w:tcPr>
            <w:tcW w:w="3092" w:type="dxa"/>
            <w:noWrap w:val="0"/>
            <w:tcMar>
              <w:top w:w="0" w:type="dxa"/>
              <w:left w:w="30" w:type="dxa"/>
              <w:bottom w:w="0" w:type="dxa"/>
              <w:right w:w="30" w:type="dxa"/>
            </w:tcMar>
            <w:vAlign w:val="center"/>
          </w:tcPr>
          <w:p>
            <w:pPr>
              <w:widowControl/>
              <w:spacing w:line="300" w:lineRule="atLeast"/>
              <w:jc w:val="left"/>
              <w:textAlignment w:val="top"/>
              <w:rPr>
                <w:rFonts w:ascii="仿宋_GB2312" w:hAnsi="微软雅黑" w:cs="宋体"/>
                <w:color w:val="000000"/>
                <w:kern w:val="0"/>
                <w:sz w:val="22"/>
              </w:rPr>
            </w:pPr>
            <w:r>
              <w:rPr>
                <w:rFonts w:hint="eastAsia" w:ascii="仿宋_GB2312"/>
                <w:color w:val="000000"/>
                <w:kern w:val="0"/>
                <w:sz w:val="22"/>
              </w:rPr>
              <w:t>分别由区应急管理局、区经济发展局、环保分局、区市场监督管理局审核认定。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15" w:type="dxa"/>
            <w:left w:w="15" w:type="dxa"/>
            <w:bottom w:w="15" w:type="dxa"/>
            <w:right w:w="15" w:type="dxa"/>
          </w:tblCellMar>
        </w:tblPrEx>
        <w:trPr>
          <w:trHeight w:val="1084" w:hRule="atLeast"/>
        </w:trPr>
        <w:tc>
          <w:tcPr>
            <w:tcW w:w="431" w:type="dxa"/>
            <w:vMerge w:val="continue"/>
            <w:noWrap w:val="0"/>
            <w:vAlign w:val="center"/>
          </w:tcPr>
          <w:p>
            <w:pPr>
              <w:widowControl/>
              <w:jc w:val="left"/>
              <w:rPr>
                <w:rFonts w:ascii="仿宋_GB2312" w:hAnsi="微软雅黑" w:cs="宋体"/>
                <w:color w:val="000000"/>
                <w:kern w:val="0"/>
                <w:sz w:val="22"/>
              </w:rPr>
            </w:pPr>
          </w:p>
        </w:tc>
        <w:tc>
          <w:tcPr>
            <w:tcW w:w="10089" w:type="dxa"/>
            <w:gridSpan w:val="5"/>
            <w:noWrap w:val="0"/>
            <w:tcMar>
              <w:top w:w="0" w:type="dxa"/>
              <w:left w:w="30" w:type="dxa"/>
              <w:bottom w:w="0" w:type="dxa"/>
              <w:right w:w="30" w:type="dxa"/>
            </w:tcMar>
            <w:vAlign w:val="center"/>
          </w:tcPr>
          <w:p>
            <w:pPr>
              <w:widowControl/>
              <w:spacing w:line="300" w:lineRule="atLeast"/>
              <w:jc w:val="left"/>
              <w:textAlignment w:val="top"/>
              <w:rPr>
                <w:rFonts w:ascii="仿宋_GB2312" w:hAnsi="微软雅黑" w:cs="宋体"/>
                <w:color w:val="000000"/>
                <w:kern w:val="0"/>
                <w:sz w:val="22"/>
              </w:rPr>
            </w:pPr>
            <w:r>
              <w:rPr>
                <w:rFonts w:hint="eastAsia" w:ascii="仿宋_GB2312"/>
                <w:color w:val="000000"/>
                <w:kern w:val="0"/>
                <w:sz w:val="22"/>
              </w:rPr>
              <w:t>已列入各级政府明确淘汰关停或化解过剩产能计划的企业，达不到《河南省依法依规推动落后产能退出综合标准体系》（豫淘汰落后办〔2017〕12号）中能耗、环保、质量、安全、技术等标准的企业，不能获评优秀企业。</w:t>
            </w:r>
          </w:p>
        </w:tc>
        <w:tc>
          <w:tcPr>
            <w:tcW w:w="3092" w:type="dxa"/>
            <w:noWrap w:val="0"/>
            <w:tcMar>
              <w:top w:w="0" w:type="dxa"/>
              <w:left w:w="30" w:type="dxa"/>
              <w:bottom w:w="0" w:type="dxa"/>
              <w:right w:w="30" w:type="dxa"/>
            </w:tcMar>
            <w:vAlign w:val="center"/>
          </w:tcPr>
          <w:p>
            <w:pPr>
              <w:widowControl/>
              <w:spacing w:line="300" w:lineRule="atLeast"/>
              <w:jc w:val="left"/>
              <w:textAlignment w:val="top"/>
              <w:rPr>
                <w:rFonts w:ascii="仿宋_GB2312" w:hAnsi="微软雅黑" w:cs="宋体"/>
                <w:color w:val="000000"/>
                <w:kern w:val="0"/>
                <w:sz w:val="22"/>
              </w:rPr>
            </w:pPr>
            <w:r>
              <w:rPr>
                <w:rFonts w:hint="eastAsia" w:ascii="仿宋_GB2312"/>
                <w:color w:val="000000"/>
                <w:kern w:val="0"/>
                <w:sz w:val="22"/>
              </w:rPr>
              <w:t>由区经济发展局会同环保分局、区市场监督管理局、区应急管理局审核认定。</w:t>
            </w:r>
          </w:p>
        </w:tc>
      </w:tr>
    </w:tbl>
    <w:p>
      <w:pPr>
        <w:pStyle w:val="5"/>
        <w:spacing w:before="0" w:beforeAutospacing="0" w:after="0" w:afterAutospacing="0" w:line="300" w:lineRule="atLeast"/>
        <w:jc w:val="both"/>
        <w:textAlignment w:val="top"/>
        <w:rPr>
          <w:rFonts w:hint="eastAsia" w:ascii="仿宋_GB2312"/>
          <w:color w:val="000000"/>
          <w:sz w:val="21"/>
          <w:szCs w:val="21"/>
          <w:shd w:val="clear" w:color="auto" w:fill="FFFFFF"/>
        </w:rPr>
      </w:pPr>
      <w:r>
        <w:rPr>
          <w:rFonts w:hint="eastAsia" w:ascii="仿宋_GB2312"/>
          <w:color w:val="000000"/>
          <w:sz w:val="21"/>
          <w:szCs w:val="21"/>
          <w:shd w:val="clear" w:color="auto" w:fill="FFFFFF"/>
        </w:rPr>
        <w:t>备注：</w:t>
      </w:r>
    </w:p>
    <w:p>
      <w:pPr>
        <w:pStyle w:val="5"/>
        <w:spacing w:before="0" w:beforeAutospacing="0" w:after="0" w:afterAutospacing="0" w:line="300" w:lineRule="atLeast"/>
        <w:ind w:left="632" w:leftChars="132" w:hanging="210" w:hangingChars="100"/>
        <w:jc w:val="both"/>
        <w:textAlignment w:val="top"/>
        <w:rPr>
          <w:rFonts w:hint="eastAsia" w:ascii="仿宋_GB2312"/>
          <w:color w:val="000000"/>
          <w:sz w:val="21"/>
          <w:szCs w:val="21"/>
          <w:shd w:val="clear" w:color="auto" w:fill="FFFFFF"/>
        </w:rPr>
      </w:pPr>
      <w:r>
        <w:rPr>
          <w:rFonts w:hint="eastAsia" w:ascii="仿宋_GB2312"/>
          <w:color w:val="000000"/>
          <w:sz w:val="21"/>
          <w:szCs w:val="21"/>
          <w:shd w:val="clear" w:color="auto" w:fill="FFFFFF"/>
        </w:rPr>
        <w:t>1.为避免极值对整体得分情况的影响，需对增速异常企业进行特殊处理。凡涉及增速的指标，同比增速≥100%的企业该项指标直接记满分，同比增速≤-100%的企业直接计0分，不再按照公式计算。对于上年利润总额为负数的企业，如果本年利润总额不为负，该项指标考核直接计满分，如果本年利润总额仍为负，该项指标考核直接计0分。同比增速在（-100%，100%）之间的企业严格按照公式计算得分，最大增速和最小增速从这些企业中确定。</w:t>
      </w:r>
    </w:p>
    <w:p>
      <w:pPr>
        <w:pStyle w:val="5"/>
        <w:spacing w:before="0" w:beforeAutospacing="0" w:after="0" w:afterAutospacing="0" w:line="300" w:lineRule="atLeast"/>
        <w:ind w:firstLine="420" w:firstLineChars="200"/>
        <w:jc w:val="both"/>
        <w:textAlignment w:val="top"/>
        <w:rPr>
          <w:rFonts w:ascii="仿宋_GB2312"/>
          <w:color w:val="000000"/>
          <w:sz w:val="21"/>
          <w:szCs w:val="21"/>
          <w:shd w:val="clear" w:color="auto" w:fill="FFFFFF"/>
        </w:rPr>
      </w:pPr>
      <w:r>
        <w:rPr>
          <w:rFonts w:hint="eastAsia" w:ascii="仿宋_GB2312"/>
          <w:color w:val="000000"/>
          <w:sz w:val="21"/>
          <w:szCs w:val="21"/>
          <w:shd w:val="clear" w:color="auto" w:fill="FFFFFF"/>
        </w:rPr>
        <w:t>2.以上加分项中属于企业考核年度获得的才可享受加分，超期不予加分。</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B5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
    <w:name w:val="Default"/>
    <w:next w:val="1"/>
    <w:qFormat/>
    <w:uiPriority w:val="99"/>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2021-11-03T08:01:14Z</dcterms:created>
  <dc:creator>Administrator.BF-20210720OJUQ</dc:creator>
  <cp:lastModifiedBy>党政办文书处</cp:lastModifiedBy>
  <dcterms:modified xsi:type="dcterms:W3CDTF">2021-11-03T08:01:50Z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2FD09E0B43F64171AB94B7BBC9E854D8</vt:lpwstr>
  </property>
</Properties>
</file>