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38" w:rsidRDefault="00BE4D38" w:rsidP="00BE4D38">
      <w:pPr>
        <w:widowControl/>
        <w:jc w:val="center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</w:pPr>
      <w:r w:rsidRPr="00BE4D38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中国（河南）自由贸易试验区洛阳片区城乡融合发展局公告</w:t>
      </w:r>
    </w:p>
    <w:p w:rsidR="00360253" w:rsidRPr="00BE4D38" w:rsidRDefault="00BE4D38" w:rsidP="00BE4D38">
      <w:pPr>
        <w:widowControl/>
        <w:jc w:val="center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28"/>
          <w:szCs w:val="28"/>
        </w:rPr>
      </w:pPr>
      <w:r w:rsidRPr="00BE4D38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【2022】第1号</w:t>
      </w:r>
    </w:p>
    <w:p w:rsidR="00803BA0" w:rsidRDefault="00560108" w:rsidP="00EF41EA">
      <w:pPr>
        <w:widowControl/>
        <w:spacing w:before="100" w:beforeAutospacing="1" w:after="100" w:afterAutospacing="1"/>
        <w:ind w:firstLine="480"/>
        <w:rPr>
          <w:rFonts w:ascii="宋体" w:eastAsia="宋体" w:hAnsi="宋体" w:cs="宋体" w:hint="eastAsia"/>
          <w:color w:val="333333"/>
          <w:kern w:val="0"/>
          <w:sz w:val="28"/>
          <w:szCs w:val="30"/>
        </w:rPr>
      </w:pPr>
      <w:r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根据《兽药管理条例》《兽药生产质量管理规范》（2020年修订）</w:t>
      </w:r>
      <w:r w:rsidR="00BE4D38"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、《兽药生产质量管理规范检查验收办法》（农业部公告第2262号）、</w:t>
      </w:r>
      <w:r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《农业部办公厅关于兽药生产许可证核发下放衔接工作的通知》（农办</w:t>
      </w:r>
      <w:proofErr w:type="gramStart"/>
      <w:r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医</w:t>
      </w:r>
      <w:proofErr w:type="gramEnd"/>
      <w:r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〔2015〕11号）</w:t>
      </w:r>
      <w:r w:rsidR="00BE4D38"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以及农业农村部公告第293号等</w:t>
      </w:r>
      <w:r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规定</w:t>
      </w:r>
      <w:r w:rsidR="00BE4D38"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要求</w:t>
      </w:r>
      <w:r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，经现场检查及审核，普莱柯生物工程股份有限公司符合兽药GMP规范要求及兽药生产许可证核发条件，现</w:t>
      </w:r>
      <w:r w:rsidR="00BE4D38"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予以</w:t>
      </w:r>
      <w:r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核发《兽药GMP证书》和《兽药生产许可证》。</w:t>
      </w:r>
    </w:p>
    <w:p w:rsidR="00360253" w:rsidRPr="00803BA0" w:rsidRDefault="00560108" w:rsidP="00803BA0">
      <w:pPr>
        <w:widowControl/>
        <w:spacing w:before="100" w:beforeAutospacing="1" w:after="100" w:afterAutospacing="1"/>
        <w:ind w:firstLine="480"/>
        <w:rPr>
          <w:rFonts w:ascii="宋体" w:eastAsia="宋体" w:hAnsi="宋体" w:cs="宋体"/>
          <w:color w:val="333333"/>
          <w:kern w:val="0"/>
          <w:sz w:val="28"/>
          <w:szCs w:val="30"/>
        </w:rPr>
      </w:pPr>
      <w:r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特此公告。</w:t>
      </w:r>
    </w:p>
    <w:p w:rsidR="00BE4D38" w:rsidRPr="00803BA0" w:rsidRDefault="00560108" w:rsidP="00BE4D38">
      <w:pPr>
        <w:pStyle w:val="2"/>
        <w:shd w:val="clear" w:color="auto" w:fill="FFFFFF"/>
        <w:spacing w:before="0" w:after="0"/>
        <w:jc w:val="center"/>
        <w:rPr>
          <w:rFonts w:ascii="微软雅黑" w:eastAsia="微软雅黑" w:hAnsi="微软雅黑"/>
          <w:b w:val="0"/>
          <w:bCs w:val="0"/>
          <w:color w:val="333333"/>
          <w:spacing w:val="8"/>
          <w:sz w:val="22"/>
          <w:szCs w:val="24"/>
        </w:rPr>
      </w:pPr>
      <w:r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 </w:t>
      </w:r>
    </w:p>
    <w:p w:rsidR="00360253" w:rsidRPr="00803BA0" w:rsidRDefault="00560108" w:rsidP="00803BA0">
      <w:pPr>
        <w:widowControl/>
        <w:spacing w:before="100" w:beforeAutospacing="1" w:after="100" w:afterAutospacing="1"/>
        <w:ind w:firstLineChars="200" w:firstLine="560"/>
        <w:rPr>
          <w:rFonts w:ascii="微软雅黑" w:eastAsia="微软雅黑" w:hAnsi="微软雅黑" w:cs="宋体"/>
          <w:color w:val="333333"/>
          <w:kern w:val="0"/>
          <w:sz w:val="24"/>
          <w:szCs w:val="27"/>
        </w:rPr>
      </w:pPr>
      <w:r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附件： 兽药GMP及生产许可证书目录</w:t>
      </w:r>
    </w:p>
    <w:p w:rsidR="00360253" w:rsidRPr="00803BA0" w:rsidRDefault="00560108">
      <w:pPr>
        <w:widowControl/>
        <w:spacing w:before="100" w:beforeAutospacing="1" w:after="100" w:afterAutospacing="1"/>
        <w:rPr>
          <w:rFonts w:ascii="微软雅黑" w:eastAsia="微软雅黑" w:hAnsi="微软雅黑" w:cs="宋体"/>
          <w:color w:val="333333"/>
          <w:kern w:val="0"/>
          <w:sz w:val="24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</w:p>
    <w:p w:rsidR="00EF41EA" w:rsidRDefault="00EF41EA" w:rsidP="00EF41EA">
      <w:pPr>
        <w:widowControl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28"/>
          <w:szCs w:val="30"/>
        </w:rPr>
      </w:pPr>
      <w:r w:rsidRPr="00EF41EA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中国（河南）自由贸易试验区洛阳片区</w:t>
      </w:r>
    </w:p>
    <w:p w:rsidR="00EF41EA" w:rsidRDefault="00EF41EA" w:rsidP="00EF41EA">
      <w:pPr>
        <w:widowControl/>
        <w:ind w:firstLineChars="1871" w:firstLine="5239"/>
        <w:rPr>
          <w:rFonts w:ascii="宋体" w:eastAsia="宋体" w:hAnsi="宋体" w:cs="宋体" w:hint="eastAsia"/>
          <w:color w:val="333333"/>
          <w:kern w:val="0"/>
          <w:sz w:val="28"/>
          <w:szCs w:val="30"/>
        </w:rPr>
      </w:pPr>
      <w:r w:rsidRPr="00EF41EA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城乡融合发展局</w:t>
      </w:r>
    </w:p>
    <w:p w:rsidR="00360253" w:rsidRPr="00803BA0" w:rsidRDefault="00EF41EA" w:rsidP="00EF41EA">
      <w:pPr>
        <w:widowControl/>
        <w:ind w:right="560" w:firstLine="480"/>
        <w:jc w:val="center"/>
        <w:rPr>
          <w:rFonts w:ascii="宋体" w:eastAsia="宋体" w:hAnsi="宋体" w:cs="宋体"/>
          <w:color w:val="333333"/>
          <w:kern w:val="0"/>
          <w:sz w:val="28"/>
          <w:szCs w:val="30"/>
        </w:rPr>
        <w:sectPr w:rsidR="00360253" w:rsidRPr="00803BA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 xml:space="preserve">                             </w:t>
      </w:r>
      <w:r w:rsidR="00560108"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2022年</w:t>
      </w:r>
      <w:r w:rsidR="00803BA0"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3</w:t>
      </w:r>
      <w:r w:rsidR="00560108"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月</w:t>
      </w:r>
      <w:r w:rsidR="00803BA0"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7</w:t>
      </w:r>
      <w:r w:rsidR="00560108" w:rsidRPr="00803BA0">
        <w:rPr>
          <w:rFonts w:ascii="宋体" w:eastAsia="宋体" w:hAnsi="宋体" w:cs="宋体" w:hint="eastAsia"/>
          <w:color w:val="333333"/>
          <w:kern w:val="0"/>
          <w:sz w:val="28"/>
          <w:szCs w:val="30"/>
        </w:rPr>
        <w:t>日</w:t>
      </w:r>
    </w:p>
    <w:p w:rsidR="00803BA0" w:rsidRDefault="00803BA0" w:rsidP="00803BA0">
      <w:pPr>
        <w:widowControl/>
        <w:ind w:firstLine="482"/>
        <w:jc w:val="left"/>
        <w:rPr>
          <w:rFonts w:ascii="宋体" w:eastAsia="宋体" w:hAnsi="宋体" w:cs="宋体" w:hint="eastAsia"/>
          <w:b/>
          <w:color w:val="333333"/>
          <w:kern w:val="0"/>
          <w:sz w:val="28"/>
          <w:szCs w:val="30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30"/>
        </w:rPr>
        <w:lastRenderedPageBreak/>
        <w:t>附件</w:t>
      </w:r>
    </w:p>
    <w:p w:rsidR="00360253" w:rsidRPr="00803BA0" w:rsidRDefault="00560108" w:rsidP="00803BA0">
      <w:pPr>
        <w:widowControl/>
        <w:ind w:firstLine="482"/>
        <w:jc w:val="center"/>
        <w:rPr>
          <w:rFonts w:ascii="宋体" w:eastAsia="宋体" w:hAnsi="宋体" w:cs="宋体"/>
          <w:b/>
          <w:color w:val="333333"/>
          <w:kern w:val="0"/>
          <w:sz w:val="28"/>
          <w:szCs w:val="30"/>
        </w:rPr>
      </w:pPr>
      <w:r w:rsidRPr="00803BA0">
        <w:rPr>
          <w:rFonts w:ascii="宋体" w:eastAsia="宋体" w:hAnsi="宋体" w:cs="宋体" w:hint="eastAsia"/>
          <w:b/>
          <w:color w:val="333333"/>
          <w:kern w:val="0"/>
          <w:sz w:val="28"/>
          <w:szCs w:val="30"/>
        </w:rPr>
        <w:t>兽药GMP及生产许可证书目录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1526"/>
        <w:gridCol w:w="2523"/>
        <w:gridCol w:w="2025"/>
        <w:gridCol w:w="2025"/>
        <w:gridCol w:w="2025"/>
        <w:gridCol w:w="2025"/>
        <w:gridCol w:w="2025"/>
      </w:tblGrid>
      <w:tr w:rsidR="00360253" w:rsidRPr="00803BA0" w:rsidTr="00803BA0">
        <w:trPr>
          <w:trHeight w:val="723"/>
        </w:trPr>
        <w:tc>
          <w:tcPr>
            <w:tcW w:w="1526" w:type="dxa"/>
            <w:vAlign w:val="center"/>
          </w:tcPr>
          <w:p w:rsidR="00360253" w:rsidRPr="00803BA0" w:rsidRDefault="00560108" w:rsidP="00803B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523" w:type="dxa"/>
            <w:vAlign w:val="center"/>
          </w:tcPr>
          <w:p w:rsidR="00360253" w:rsidRPr="00803BA0" w:rsidRDefault="00560108" w:rsidP="00803B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生产范围</w:t>
            </w:r>
          </w:p>
        </w:tc>
        <w:tc>
          <w:tcPr>
            <w:tcW w:w="2025" w:type="dxa"/>
            <w:vAlign w:val="center"/>
          </w:tcPr>
          <w:p w:rsidR="00360253" w:rsidRPr="00803BA0" w:rsidRDefault="00560108" w:rsidP="00803B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2025" w:type="dxa"/>
            <w:vAlign w:val="center"/>
          </w:tcPr>
          <w:p w:rsidR="00360253" w:rsidRPr="00803BA0" w:rsidRDefault="00560108" w:rsidP="00803B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GMP证书号</w:t>
            </w:r>
          </w:p>
        </w:tc>
        <w:tc>
          <w:tcPr>
            <w:tcW w:w="2025" w:type="dxa"/>
            <w:vAlign w:val="center"/>
          </w:tcPr>
          <w:p w:rsidR="00360253" w:rsidRPr="00803BA0" w:rsidRDefault="00560108" w:rsidP="00803B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生产许可证号</w:t>
            </w:r>
          </w:p>
        </w:tc>
        <w:tc>
          <w:tcPr>
            <w:tcW w:w="2025" w:type="dxa"/>
            <w:vAlign w:val="center"/>
          </w:tcPr>
          <w:p w:rsidR="00360253" w:rsidRPr="00803BA0" w:rsidRDefault="00560108" w:rsidP="00803B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有效期至</w:t>
            </w:r>
          </w:p>
        </w:tc>
        <w:tc>
          <w:tcPr>
            <w:tcW w:w="2025" w:type="dxa"/>
            <w:vAlign w:val="center"/>
          </w:tcPr>
          <w:p w:rsidR="00360253" w:rsidRPr="00803BA0" w:rsidRDefault="00560108" w:rsidP="00803B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360253" w:rsidRPr="00803BA0" w:rsidTr="00803BA0">
        <w:trPr>
          <w:trHeight w:val="6016"/>
        </w:trPr>
        <w:tc>
          <w:tcPr>
            <w:tcW w:w="1526" w:type="dxa"/>
          </w:tcPr>
          <w:p w:rsidR="00803BA0" w:rsidRDefault="00803BA0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360253" w:rsidRPr="00803BA0" w:rsidRDefault="00560108" w:rsidP="00803B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普莱柯生物工程股份有限公司</w:t>
            </w:r>
          </w:p>
        </w:tc>
        <w:tc>
          <w:tcPr>
            <w:tcW w:w="2523" w:type="dxa"/>
          </w:tcPr>
          <w:p w:rsidR="00803BA0" w:rsidRDefault="00803BA0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70095E" w:rsidRDefault="00560108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翠微路：</w:t>
            </w:r>
            <w:r w:rsidR="0070095E"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细胞毒活疫苗</w:t>
            </w:r>
            <w:r w:rsidRPr="00803BA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、</w:t>
            </w:r>
            <w:proofErr w:type="gramStart"/>
            <w:r w:rsidR="0070095E"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胚毒活疫苗</w:t>
            </w:r>
            <w:proofErr w:type="gramEnd"/>
            <w:r w:rsidR="0070095E"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、细胞毒灭活疫苗（2条）、细菌灭活疫苗、细胞悬浮培养病毒灭活疫苗（含病毒表达和细胞表达亚单位疫苗）</w:t>
            </w:r>
          </w:p>
          <w:p w:rsidR="00803BA0" w:rsidRPr="00803BA0" w:rsidRDefault="00803BA0" w:rsidP="00803B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360253" w:rsidRPr="00803BA0" w:rsidRDefault="00560108" w:rsidP="00803B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滨河路：</w:t>
            </w:r>
            <w:r w:rsidR="0070095E"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冻干粉针剂、最终灭菌大容量非静脉注射剂、</w:t>
            </w:r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口服溶液剂、颗粒剂、粉剂/预混剂、</w:t>
            </w:r>
            <w:proofErr w:type="gramStart"/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非氯消毒剂</w:t>
            </w:r>
            <w:proofErr w:type="gramEnd"/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（固体）、</w:t>
            </w:r>
            <w:proofErr w:type="gramStart"/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非氯消毒剂</w:t>
            </w:r>
            <w:proofErr w:type="gramEnd"/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（液体）、</w:t>
            </w:r>
            <w:proofErr w:type="gramStart"/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胚毒灭活疫苗</w:t>
            </w:r>
            <w:proofErr w:type="gramEnd"/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（2条）、细菌灭活疫苗、细菌灭活疫苗（含细菌表达亚单位疫苗）、卵黄抗体</w:t>
            </w:r>
          </w:p>
        </w:tc>
        <w:tc>
          <w:tcPr>
            <w:tcW w:w="2025" w:type="dxa"/>
          </w:tcPr>
          <w:p w:rsidR="00803BA0" w:rsidRDefault="00803BA0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360253" w:rsidRPr="00803BA0" w:rsidRDefault="00560108" w:rsidP="00803B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生产地址1  中国（河南）自由贸易试验区洛阳片区高新开发区翠微路3号</w:t>
            </w:r>
          </w:p>
          <w:p w:rsidR="00803BA0" w:rsidRDefault="00803BA0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803BA0" w:rsidRDefault="00803BA0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803BA0" w:rsidRDefault="00803BA0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360253" w:rsidRPr="00803BA0" w:rsidRDefault="00560108" w:rsidP="00803B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生产地址2  中国（河南）自由贸易试验区洛阳片区高新开发区天中南路与滨河路交叉口</w:t>
            </w:r>
          </w:p>
        </w:tc>
        <w:tc>
          <w:tcPr>
            <w:tcW w:w="2025" w:type="dxa"/>
          </w:tcPr>
          <w:p w:rsidR="00803BA0" w:rsidRDefault="00803BA0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803BA0" w:rsidRDefault="00560108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GMP证书1：</w:t>
            </w:r>
            <w:r w:rsidRPr="00803BA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（2021）兽药GMP证字16013号</w:t>
            </w:r>
          </w:p>
          <w:p w:rsidR="00803BA0" w:rsidRDefault="00803BA0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360253" w:rsidRPr="00803BA0" w:rsidRDefault="00560108" w:rsidP="00803B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GMP证书2：</w:t>
            </w:r>
            <w:r w:rsidRPr="00803BA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（20</w:t>
            </w:r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  <w:r w:rsidRPr="00803BA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）兽药GMP证字160</w:t>
            </w:r>
            <w:r w:rsidR="0022595D"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07</w:t>
            </w:r>
            <w:r w:rsidRPr="00803BA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2025" w:type="dxa"/>
          </w:tcPr>
          <w:p w:rsidR="00803BA0" w:rsidRDefault="00803BA0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360253" w:rsidRPr="00803BA0" w:rsidRDefault="00560108" w:rsidP="00803B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（202</w:t>
            </w:r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803BA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）兽药生产证字16002号</w:t>
            </w:r>
          </w:p>
        </w:tc>
        <w:tc>
          <w:tcPr>
            <w:tcW w:w="2025" w:type="dxa"/>
          </w:tcPr>
          <w:p w:rsidR="00803BA0" w:rsidRDefault="00803BA0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803BA0" w:rsidRDefault="00560108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GMP证书1：</w:t>
            </w:r>
            <w:r w:rsidRPr="00803BA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2022年5月31日</w:t>
            </w:r>
          </w:p>
          <w:p w:rsidR="00803BA0" w:rsidRDefault="00803BA0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803BA0" w:rsidRDefault="00560108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GMP证书2：</w:t>
            </w:r>
            <w:r w:rsidRPr="00803BA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</w:t>
            </w:r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  <w:r w:rsidRPr="00803BA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803BA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 w:rsidR="0022595D"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  <w:r w:rsidRPr="00803BA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  <w:p w:rsidR="00803BA0" w:rsidRDefault="00803BA0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360253" w:rsidRPr="00803BA0" w:rsidRDefault="00560108" w:rsidP="00803B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生产许可证：</w:t>
            </w:r>
            <w:r w:rsidRPr="00803BA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2022年5月31日</w:t>
            </w:r>
          </w:p>
        </w:tc>
        <w:tc>
          <w:tcPr>
            <w:tcW w:w="2025" w:type="dxa"/>
          </w:tcPr>
          <w:p w:rsidR="00803BA0" w:rsidRDefault="00803BA0" w:rsidP="00803BA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360253" w:rsidRPr="00803BA0" w:rsidRDefault="00BE4D38" w:rsidP="00803B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仅化药</w:t>
            </w:r>
            <w:proofErr w:type="gramEnd"/>
            <w:r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生产线</w:t>
            </w:r>
            <w:r w:rsidR="00560108" w:rsidRP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复验</w:t>
            </w:r>
            <w:r w:rsidR="00803B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（新版）</w:t>
            </w:r>
            <w:bookmarkStart w:id="0" w:name="_GoBack"/>
            <w:bookmarkEnd w:id="0"/>
          </w:p>
        </w:tc>
      </w:tr>
    </w:tbl>
    <w:p w:rsidR="00360253" w:rsidRDefault="00360253" w:rsidP="00560108"/>
    <w:sectPr w:rsidR="00360253" w:rsidSect="00803BA0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DA" w:rsidRDefault="00BB74DA" w:rsidP="0070095E">
      <w:r>
        <w:separator/>
      </w:r>
    </w:p>
  </w:endnote>
  <w:endnote w:type="continuationSeparator" w:id="0">
    <w:p w:rsidR="00BB74DA" w:rsidRDefault="00BB74DA" w:rsidP="0070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DA" w:rsidRDefault="00BB74DA" w:rsidP="0070095E">
      <w:r>
        <w:separator/>
      </w:r>
    </w:p>
  </w:footnote>
  <w:footnote w:type="continuationSeparator" w:id="0">
    <w:p w:rsidR="00BB74DA" w:rsidRDefault="00BB74DA" w:rsidP="0070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89"/>
    <w:rsid w:val="0022595D"/>
    <w:rsid w:val="00360253"/>
    <w:rsid w:val="00560108"/>
    <w:rsid w:val="00623A8D"/>
    <w:rsid w:val="0070095E"/>
    <w:rsid w:val="00803BA0"/>
    <w:rsid w:val="009E7389"/>
    <w:rsid w:val="00B40AAA"/>
    <w:rsid w:val="00BB74DA"/>
    <w:rsid w:val="00BE4D38"/>
    <w:rsid w:val="00CD1EB6"/>
    <w:rsid w:val="00EF41EA"/>
    <w:rsid w:val="3FFF1791"/>
    <w:rsid w:val="5DBFF25C"/>
    <w:rsid w:val="7737873E"/>
    <w:rsid w:val="7F3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4D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00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009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00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0095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BE4D3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8">
    <w:name w:val="Strong"/>
    <w:basedOn w:val="a0"/>
    <w:uiPriority w:val="22"/>
    <w:qFormat/>
    <w:rsid w:val="00BE4D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4D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00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009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00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0095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BE4D3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8">
    <w:name w:val="Strong"/>
    <w:basedOn w:val="a0"/>
    <w:uiPriority w:val="22"/>
    <w:qFormat/>
    <w:rsid w:val="00BE4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2022-03-07T05:35:00Z</dcterms:created>
  <dcterms:modified xsi:type="dcterms:W3CDTF">2022-03-07T05:35:00Z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