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楷体_GB2312" w:hAnsi="楷体" w:eastAsia="楷体_GB2312" w:cs="楷体"/>
          <w:b/>
          <w:color w:val="auto"/>
          <w:sz w:val="28"/>
          <w:szCs w:val="28"/>
        </w:rPr>
      </w:pPr>
      <w:bookmarkStart w:id="0" w:name="_GoBack"/>
      <w:r>
        <w:rPr>
          <w:rFonts w:hint="default" w:ascii="方正小标宋简体" w:hAnsi="黑体" w:eastAsia="方正小标宋简体" w:cs="方正小标宋简体"/>
          <w:color w:val="auto"/>
          <w:sz w:val="36"/>
          <w:szCs w:val="36"/>
          <w:lang w:eastAsia="zh-CN"/>
        </w:rPr>
        <w:t>洛阳市</w:t>
      </w: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</w:rPr>
        <w:t>“揭榜挂帅”</w:t>
      </w:r>
      <w:r>
        <w:rPr>
          <w:rFonts w:hint="default" w:ascii="方正小标宋简体" w:hAnsi="黑体" w:eastAsia="方正小标宋简体" w:cs="方正小标宋简体"/>
          <w:color w:val="auto"/>
          <w:sz w:val="36"/>
          <w:szCs w:val="36"/>
        </w:rPr>
        <w:t>项目</w:t>
      </w: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  <w:lang w:eastAsia="zh-CN"/>
        </w:rPr>
        <w:t>申请</w:t>
      </w: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</w:rPr>
        <w:t>表</w:t>
      </w:r>
      <w:bookmarkEnd w:id="0"/>
    </w:p>
    <w:p>
      <w:pPr>
        <w:spacing w:line="600" w:lineRule="exact"/>
        <w:jc w:val="center"/>
        <w:rPr>
          <w:rFonts w:ascii="楷体" w:hAnsi="楷体" w:eastAsia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（成果转化类）</w:t>
      </w:r>
    </w:p>
    <w:tbl>
      <w:tblPr>
        <w:tblStyle w:val="4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347"/>
        <w:gridCol w:w="1662"/>
        <w:gridCol w:w="1643"/>
        <w:gridCol w:w="142"/>
        <w:gridCol w:w="2268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统一社会信用代码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单位类别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40" w:firstLineChars="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□高校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□科研院所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新型研发机构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科技型企业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所在地区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境外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省外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省内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市内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二、成果信息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成果名称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所属领域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>十大重点产业集群、</w:t>
            </w: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成果水平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□国际领先      □国内领先       □省内领先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□国际先进      □国内先进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技术来源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国家科技计划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省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eastAsia="zh-CN"/>
              </w:rPr>
              <w:t>、市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重大科技项目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自主研发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计划类别、项目名称及编号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技术类型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基础通用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技术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非对称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技术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前沿颠覆性技术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成果转化形式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□技术转让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科技成果作价折算股权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其他协商方式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成果价值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1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成果转让费用情况（榜单价格）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51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5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105" w:leftChars="50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1、</w:t>
            </w: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  <w:lang w:eastAsia="zh-CN"/>
              </w:rPr>
              <w:t>拟转化成果简介（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对现有成果进行描述，包括在成果研发所处阶段、国内外所处水平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已突破的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“卡脖子”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关键核心（共性）技术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成果应用范围、市场应用前景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、辐射带动作用、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预期经济社会效益等情况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（限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000字）</w:t>
            </w: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05" w:leftChars="50" w:right="105" w:rightChars="50"/>
              <w:jc w:val="lef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2、</w:t>
            </w: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  <w:lang w:eastAsia="zh-CN"/>
              </w:rPr>
              <w:t>现有</w:t>
            </w: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转化基础条件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单位研发整体条件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承担市级以上重大科研任务的条件、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成果转化技术支撑队伍及等情况，限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05" w:leftChars="50" w:right="105" w:rightChars="50"/>
              <w:jc w:val="lef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3、对揭榜方要求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（成果产业化须提供配套的资金、设施等基础条件及产权归属、利益分配等要求。限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单位法人代表（签字）：          单位盖章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ind w:left="105" w:leftChars="50" w:right="105" w:rightChars="50"/>
              <w:jc w:val="left"/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600" w:lineRule="exact"/>
        <w:jc w:val="left"/>
        <w:outlineLvl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48ECDB-5100-4FE6-8728-FC590AE92C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AFB133D-9E96-417E-AB5A-F313B23F78A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FED186A-723A-4D66-B29A-6091AF04F7F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1CC3BE6-6C7E-409F-AF47-5BD5C89FE28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6481E1CB-1037-4850-8005-BD6C7124755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EEF60E30-C202-4D02-A140-1BA2BDFBF66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AF961AA7-8088-4CEA-97AE-C6EFC69B6CDA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8" w:fontKey="{D6500AB2-C340-4BBA-9DDB-370B8560F6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OWJhMGRkNTIwOTc1YThmYTM1OGYyYzQwNWRmNjEifQ=="/>
  </w:docVars>
  <w:rsids>
    <w:rsidRoot w:val="2C8D0A58"/>
    <w:rsid w:val="2C8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宋体"/>
      <w:sz w:val="21"/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2022-08-05T03:43:00Z</dcterms:created>
  <dc:creator>一颗松果</dc:creator>
  <cp:lastModifiedBy>一颗松果</cp:lastModifiedBy>
  <dcterms:modified xsi:type="dcterms:W3CDTF">2022-08-05T03:44:03Z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561157FB71C24406A9B8B2632C40FC5B</vt:lpwstr>
  </property>
</Properties>
</file>