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
      <w:pPr>
        <w:jc w:val="center"/>
        <w:rPr>
          <w:rFonts w:ascii="华文中宋" w:hAnsi="华文中宋" w:eastAsia="华文中宋"/>
          <w:b/>
          <w:sz w:val="44"/>
          <w:szCs w:val="44"/>
        </w:rPr>
      </w:pPr>
      <w:r>
        <w:rPr>
          <w:rFonts w:hint="eastAsia" w:ascii="华文中宋" w:hAnsi="华文中宋" w:eastAsia="华文中宋"/>
          <w:b/>
          <w:sz w:val="44"/>
          <w:szCs w:val="44"/>
        </w:rPr>
        <w:t>曾飞先进个人事迹材料</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曾飞，1978年出生，湖北荆州人，中共党员，研究员。在洛阳双瑞橡塑科技有限公司主要从事新产品研发和产业化工作，十多年来，曾飞同志领导</w:t>
      </w:r>
      <w:bookmarkStart w:id="1" w:name="_GoBack"/>
      <w:bookmarkEnd w:id="1"/>
      <w:r>
        <w:rPr>
          <w:rFonts w:hint="eastAsia" w:ascii="仿宋_GB2312" w:eastAsia="仿宋_GB2312" w:hAnsiTheme="minorEastAsia"/>
          <w:sz w:val="32"/>
          <w:szCs w:val="32"/>
        </w:rPr>
        <w:t>或负责国家国防科技工业局军转民项目、省重大科技专项、洛阳市重大科技专项、七二五所研发基金项目以及公司自主研发项目十余项，有力推进了公司城市轨道交通用疏散平台、合成轨枕、轨道减振器、道床减振垫等一系列产品的改进、定型和产业化，目前项目成果已转化逾10亿元；为公司城市轨道交通复合材料制品、减振降噪制品和风电叶片大梁拉挤板等产品的研发和产业转化做出了重要贡献。</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曾飞同志于2012年6月荣获共青团河南省委颁发的“全省共青团系统创先争优活动先进青年岗位能手”；2019年4月被洛阳市科技局评为洛阳市优秀科技人才。</w:t>
      </w:r>
    </w:p>
    <w:p>
      <w:pPr>
        <w:spacing w:line="360" w:lineRule="auto"/>
        <w:jc w:val="left"/>
        <w:rPr>
          <w:rFonts w:ascii="仿宋_GB2312" w:eastAsia="仿宋_GB2312" w:hAnsiTheme="minorEastAsia"/>
          <w:sz w:val="28"/>
          <w:szCs w:val="28"/>
        </w:rPr>
      </w:pPr>
    </w:p>
    <w:p>
      <w:pPr>
        <w:spacing w:line="360" w:lineRule="auto"/>
        <w:jc w:val="left"/>
        <w:rPr>
          <w:rFonts w:ascii="仿宋_GB2312" w:eastAsia="仿宋_GB2312" w:hAnsiTheme="minorEastAsia"/>
          <w:sz w:val="28"/>
          <w:szCs w:val="28"/>
        </w:rPr>
      </w:pPr>
    </w:p>
    <w:p>
      <w:pPr>
        <w:spacing w:line="360" w:lineRule="auto"/>
        <w:jc w:val="left"/>
        <w:rPr>
          <w:rFonts w:ascii="仿宋_GB2312" w:eastAsia="仿宋_GB2312" w:hAnsiTheme="minorEastAsia"/>
          <w:sz w:val="28"/>
          <w:szCs w:val="28"/>
        </w:rPr>
      </w:pPr>
    </w:p>
    <w:p>
      <w:pPr>
        <w:spacing w:line="360" w:lineRule="auto"/>
        <w:jc w:val="left"/>
        <w:rPr>
          <w:rFonts w:ascii="仿宋_GB2312" w:eastAsia="仿宋_GB2312" w:hAnsiTheme="minorEastAsia"/>
          <w:sz w:val="28"/>
          <w:szCs w:val="28"/>
        </w:rPr>
      </w:pPr>
    </w:p>
    <w:p>
      <w:pPr>
        <w:spacing w:line="360" w:lineRule="auto"/>
        <w:jc w:val="left"/>
        <w:rPr>
          <w:rFonts w:ascii="仿宋_GB2312" w:eastAsia="仿宋_GB2312" w:hAnsiTheme="minorEastAsia"/>
          <w:sz w:val="28"/>
          <w:szCs w:val="28"/>
        </w:rPr>
      </w:pPr>
    </w:p>
    <w:p>
      <w:pPr>
        <w:spacing w:line="360" w:lineRule="auto"/>
        <w:jc w:val="left"/>
        <w:rPr>
          <w:rFonts w:ascii="仿宋_GB2312" w:eastAsia="仿宋_GB2312" w:hAnsiTheme="minorEastAsia"/>
          <w:sz w:val="28"/>
          <w:szCs w:val="28"/>
        </w:rPr>
      </w:pPr>
    </w:p>
    <w:p>
      <w:pPr>
        <w:jc w:val="center"/>
        <w:rPr>
          <w:rFonts w:ascii="华文中宋" w:hAnsi="华文中宋" w:eastAsia="华文中宋"/>
          <w:b/>
          <w:sz w:val="44"/>
          <w:szCs w:val="44"/>
        </w:rPr>
      </w:pPr>
      <w:r>
        <w:rPr>
          <w:rFonts w:hint="eastAsia" w:ascii="华文中宋" w:hAnsi="华文中宋" w:eastAsia="华文中宋"/>
          <w:b/>
          <w:sz w:val="44"/>
          <w:szCs w:val="44"/>
        </w:rPr>
        <w:t>张家旖先进个人事迹材料</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张家旖，洛阳百克特科技发展股份有限公司总经理，主要负责百克特对外科研项目及对内科研平台的管理工作。以公司河南省工程技术研究中心及省国合基地为平台依托，先后同德国斯图加特大学、波兰克拉科夫科技大学、德国ROTEC研究院等达成战略合作，并承担了2014年科技部中欧专项、2015年河南省科技开放合作、2019年国家重大专项等多个重点项目，并同时主持编写了《公路桥梁拉吊索自动检测技术规程》等两个国家标准。</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2022年，张家旖当选市青联科学技术界别副主任，在组织、协调、推动科技创新发展以及落实重点工作举措中取得显著成绩。同年9月，受聘成为洛阳市首批引才大使,在做好本职工作的同时,积极主动投身引才工作,更深程度参与洛阳市对外科技合作。</w:t>
      </w: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p>
    <w:p>
      <w:pPr>
        <w:spacing w:line="540" w:lineRule="exact"/>
        <w:jc w:val="center"/>
        <w:rPr>
          <w:rFonts w:ascii="华文中宋" w:hAnsi="华文中宋" w:eastAsia="华文中宋"/>
          <w:b/>
          <w:bCs/>
          <w:sz w:val="44"/>
          <w:szCs w:val="44"/>
        </w:rPr>
      </w:pPr>
      <w:r>
        <w:rPr>
          <w:rFonts w:hint="eastAsia" w:ascii="华文中宋" w:hAnsi="华文中宋" w:eastAsia="华文中宋"/>
          <w:b/>
          <w:bCs/>
          <w:sz w:val="44"/>
          <w:szCs w:val="44"/>
        </w:rPr>
        <w:t>胡晓亮先进个人事迹材料</w:t>
      </w:r>
    </w:p>
    <w:p>
      <w:pPr>
        <w:spacing w:line="360" w:lineRule="auto"/>
        <w:ind w:firstLine="640" w:firstLineChars="200"/>
        <w:rPr>
          <w:rFonts w:ascii="仿宋" w:hAnsi="仿宋" w:eastAsia="仿宋"/>
          <w:sz w:val="32"/>
          <w:szCs w:val="32"/>
        </w:rPr>
      </w:pP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胡晓亮，男，硕士学历，中共党员。现任麦斯克电子技术副总经理，主要负责公司技术研发、工艺设计与维护、信息化、智能化等工作。任职以来全工序推进技术创新，积极推动企业数字化改革，公司产品竞争力已进入国内同行业第一梯队。数字化转型进度与成效在全省国有企业中走到了最前列。</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该同志带领公司技术团队，在2021年成功组建“河南省大尺寸硅抛光片工程技术研究中心”、“洛阳市集成电路用大尺寸硅片重点实验室”。2022年创建“河南省先进硅基低阻值电子材料工程研究中心”。主导公司完成4项国家标准的制定，1项行业标准的制定。个人获得专利授权14项，其中发明专利3项，实用新型专利11项；发表专业论文5篇。</w:t>
      </w:r>
    </w:p>
    <w:p>
      <w:pPr>
        <w:snapToGrid w:val="0"/>
        <w:spacing w:line="520" w:lineRule="exact"/>
        <w:ind w:firstLine="5120" w:firstLineChars="1600"/>
        <w:rPr>
          <w:rFonts w:ascii="仿宋" w:hAnsi="仿宋" w:eastAsia="仿宋" w:cs="仿宋"/>
          <w:sz w:val="32"/>
          <w:szCs w:val="32"/>
        </w:rPr>
      </w:pPr>
    </w:p>
    <w:p>
      <w:pPr>
        <w:snapToGrid w:val="0"/>
        <w:spacing w:line="520" w:lineRule="exact"/>
        <w:ind w:firstLine="5120" w:firstLineChars="1600"/>
        <w:rPr>
          <w:rFonts w:ascii="仿宋" w:hAnsi="仿宋" w:eastAsia="仿宋" w:cs="仿宋"/>
          <w:sz w:val="32"/>
          <w:szCs w:val="32"/>
        </w:rPr>
      </w:pPr>
    </w:p>
    <w:p>
      <w:pPr>
        <w:pStyle w:val="9"/>
        <w:ind w:left="5250" w:firstLine="320"/>
        <w:rPr>
          <w:rFonts w:ascii="仿宋" w:hAnsi="仿宋" w:eastAsia="仿宋" w:cs="仿宋"/>
          <w:sz w:val="32"/>
          <w:szCs w:val="32"/>
        </w:rPr>
      </w:pPr>
    </w:p>
    <w:p/>
    <w:p/>
    <w:p/>
    <w:p/>
    <w:p>
      <w:pPr>
        <w:jc w:val="left"/>
      </w:pPr>
    </w:p>
    <w:p>
      <w:pPr>
        <w:jc w:val="left"/>
      </w:pPr>
    </w:p>
    <w:p>
      <w:pPr>
        <w:spacing w:line="360" w:lineRule="auto"/>
        <w:ind w:right="560" w:firstLine="640" w:firstLineChars="200"/>
        <w:jc w:val="left"/>
        <w:rPr>
          <w:rFonts w:ascii="仿宋_GB2312" w:eastAsia="仿宋_GB2312" w:hAnsiTheme="minorEastAsia"/>
          <w:sz w:val="32"/>
          <w:szCs w:val="32"/>
        </w:rPr>
      </w:pPr>
    </w:p>
    <w:p>
      <w:pPr>
        <w:spacing w:line="360" w:lineRule="auto"/>
        <w:ind w:right="560" w:firstLine="640" w:firstLineChars="200"/>
        <w:jc w:val="left"/>
        <w:rPr>
          <w:rFonts w:ascii="仿宋_GB2312" w:eastAsia="仿宋_GB2312" w:hAnsiTheme="minorEastAsia"/>
          <w:sz w:val="32"/>
          <w:szCs w:val="32"/>
        </w:rPr>
      </w:pPr>
    </w:p>
    <w:p>
      <w:pPr>
        <w:spacing w:after="156" w:afterLines="50"/>
        <w:jc w:val="center"/>
        <w:rPr>
          <w:rFonts w:ascii="华文中宋" w:hAnsi="华文中宋" w:eastAsia="华文中宋" w:cs="方正小标宋简体"/>
          <w:b/>
          <w:kern w:val="0"/>
          <w:sz w:val="44"/>
          <w:szCs w:val="44"/>
        </w:rPr>
      </w:pPr>
      <w:r>
        <w:rPr>
          <w:rFonts w:hint="eastAsia" w:ascii="华文中宋" w:hAnsi="华文中宋" w:eastAsia="华文中宋" w:cs="方正小标宋简体"/>
          <w:b/>
          <w:kern w:val="0"/>
          <w:sz w:val="44"/>
          <w:szCs w:val="44"/>
        </w:rPr>
        <w:t>董帅</w:t>
      </w:r>
      <w:r>
        <w:rPr>
          <w:rFonts w:ascii="华文中宋" w:hAnsi="华文中宋" w:eastAsia="华文中宋" w:cs="方正小标宋简体"/>
          <w:b/>
          <w:kern w:val="0"/>
          <w:sz w:val="44"/>
          <w:szCs w:val="44"/>
        </w:rPr>
        <w:t>先进</w:t>
      </w:r>
      <w:r>
        <w:rPr>
          <w:rFonts w:hint="eastAsia" w:ascii="华文中宋" w:hAnsi="华文中宋" w:eastAsia="华文中宋" w:cs="方正小标宋简体"/>
          <w:b/>
          <w:kern w:val="0"/>
          <w:sz w:val="44"/>
          <w:szCs w:val="44"/>
        </w:rPr>
        <w:t>个人事迹材料</w:t>
      </w:r>
    </w:p>
    <w:p>
      <w:pPr>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董帅，上海交通大学材料科学与工程学院副教授，洛阳特种材料研究院副院长。近年来，董帅带领团队聚焦镁稀土合金微观热变形机理、组织结构与宏观力学行为之间的动态交互作用机制，潜心研发，在航空航天、军工器械等关键构件成形制造过程中的大尺寸高冶金质量半连续铸锭制备、塑性成形及多尺度模拟、镁合金高频微弧氧化以及示范应用等方面取得了显著成绩。</w:t>
      </w:r>
    </w:p>
    <w:p>
      <w:pPr>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董帅组织建设技术转移示范机构、洛阳市新材料公共检测服务平台，在科技成果转移转化、服务平台建设、助力中小企业发展等方面开展了一系列工作。同时，</w:t>
      </w:r>
      <w:r>
        <w:rPr>
          <w:rFonts w:hint="eastAsia" w:ascii="仿宋_GB2312" w:hAnsi="仿宋" w:eastAsia="仿宋_GB2312" w:cs="Arial"/>
          <w:color w:val="333333"/>
          <w:sz w:val="32"/>
          <w:szCs w:val="32"/>
          <w:shd w:val="clear" w:color="auto" w:fill="FFFFFF"/>
        </w:rPr>
        <w:t>董帅带领团队与拖研所、中信重工、洛铜、725等本地院所区企业相互合作，</w:t>
      </w:r>
      <w:r>
        <w:rPr>
          <w:rFonts w:hint="eastAsia" w:ascii="仿宋_GB2312" w:hAnsi="仿宋" w:eastAsia="仿宋_GB2312"/>
          <w:kern w:val="0"/>
          <w:sz w:val="32"/>
          <w:szCs w:val="32"/>
        </w:rPr>
        <w:t>推动产能互补市场互通，形成创新产业生态链。</w:t>
      </w:r>
    </w:p>
    <w:p>
      <w:pPr>
        <w:ind w:firstLine="640" w:firstLineChars="200"/>
        <w:rPr>
          <w:rFonts w:hint="eastAsia" w:ascii="仿宋_GB2312" w:hAnsi="仿宋" w:eastAsia="仿宋_GB2312"/>
          <w:kern w:val="0"/>
          <w:sz w:val="32"/>
          <w:szCs w:val="32"/>
        </w:rPr>
      </w:pPr>
    </w:p>
    <w:p>
      <w:pPr>
        <w:ind w:firstLine="640" w:firstLineChars="200"/>
        <w:rPr>
          <w:rFonts w:hint="eastAsia" w:ascii="仿宋_GB2312" w:hAnsi="仿宋" w:eastAsia="仿宋_GB2312"/>
          <w:kern w:val="0"/>
          <w:sz w:val="32"/>
          <w:szCs w:val="32"/>
        </w:rPr>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jc w:val="center"/>
        <w:rPr>
          <w:rFonts w:ascii="Times New Roman" w:hAnsi="Times New Roman" w:eastAsia="仿宋_GB2312" w:cs="Times New Roman"/>
          <w:iCs/>
          <w:sz w:val="32"/>
          <w:szCs w:val="32"/>
        </w:rPr>
      </w:pPr>
    </w:p>
    <w:p>
      <w:pPr>
        <w:jc w:val="center"/>
        <w:rPr>
          <w:rFonts w:ascii="华文中宋" w:hAnsi="华文中宋" w:eastAsia="华文中宋"/>
          <w:b/>
          <w:sz w:val="44"/>
          <w:szCs w:val="44"/>
        </w:rPr>
      </w:pPr>
      <w:r>
        <w:rPr>
          <w:rFonts w:hint="eastAsia" w:ascii="华文中宋" w:hAnsi="华文中宋" w:eastAsia="华文中宋"/>
          <w:b/>
          <w:sz w:val="44"/>
          <w:szCs w:val="44"/>
        </w:rPr>
        <w:t>刘志平先进个人事迹材料</w:t>
      </w:r>
    </w:p>
    <w:p>
      <w:pPr>
        <w:jc w:val="center"/>
        <w:rPr>
          <w:rFonts w:ascii="Times New Roman" w:hAnsi="Times New Roman" w:eastAsia="仿宋_GB2312" w:cs="Times New Roman"/>
          <w:iCs/>
          <w:sz w:val="32"/>
          <w:szCs w:val="32"/>
        </w:rPr>
      </w:pPr>
    </w:p>
    <w:p>
      <w:pPr>
        <w:ind w:firstLine="640" w:firstLineChars="200"/>
        <w:rPr>
          <w:rFonts w:ascii="Times New Roman" w:hAnsi="Times New Roman" w:eastAsia="仿宋_GB2312" w:cs="Times New Roman"/>
          <w:iCs/>
          <w:sz w:val="32"/>
          <w:szCs w:val="32"/>
        </w:rPr>
      </w:pPr>
      <w:r>
        <w:rPr>
          <w:rFonts w:ascii="Times New Roman" w:hAnsi="Times New Roman" w:eastAsia="仿宋_GB2312" w:cs="Times New Roman"/>
          <w:sz w:val="32"/>
          <w:szCs w:val="32"/>
        </w:rPr>
        <w:t>刘志平，涧光股份总工程师，</w:t>
      </w:r>
      <w:r>
        <w:rPr>
          <w:rFonts w:ascii="Times New Roman" w:hAnsi="Times New Roman" w:eastAsia="仿宋_GB2312" w:cs="Times New Roman"/>
          <w:iCs/>
          <w:sz w:val="32"/>
          <w:szCs w:val="32"/>
        </w:rPr>
        <w:t>洛阳市第九批优秀专家，洛阳市高层次人才D类，先后荣获国家科技进步二等奖、河南省科技进步二等奖等荣誉，个人授权专利49项，其中发明专利10项，</w:t>
      </w:r>
      <w:r>
        <w:rPr>
          <w:rFonts w:ascii="Times New Roman" w:hAnsi="Times New Roman" w:eastAsia="仿宋_GB2312" w:cs="Times New Roman"/>
          <w:sz w:val="32"/>
          <w:szCs w:val="32"/>
        </w:rPr>
        <w:t>国外专利2项</w:t>
      </w:r>
      <w:r>
        <w:rPr>
          <w:rFonts w:ascii="Times New Roman" w:hAnsi="Times New Roman" w:eastAsia="仿宋_GB2312" w:cs="Times New Roman"/>
          <w:iCs/>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iCs/>
          <w:sz w:val="32"/>
          <w:szCs w:val="32"/>
        </w:rPr>
        <w:t>在刘志平主持下，公司承担省部级以上科研项目30余项，对外开展技术合作20余项，其中“焦炭塔法兰盖自动开合机构”和“液压预紧密封平板阀式自动底盖机”项目分别于2008年、2011年被认定为国家创新基金立项项目；“提高轻油收率的深度延迟焦化技术”荣获2017年度国家科学技术进步奖二等奖。研制出国内首套的自动除焦器、法兰密封型自动顶盖机DGJ-1、自动底盖机ZDJ-1、石油焦密闭除焦系统等，实现多项重大装备国产化，为我国延迟焦化装置的技术进步做出了重大贡献。</w:t>
      </w:r>
    </w:p>
    <w:p/>
    <w:p/>
    <w:p>
      <w:pPr>
        <w:rPr>
          <w:rFonts w:ascii="Times New Roman" w:hAnsi="Times New Roman" w:eastAsia="仿宋_GB2312" w:cs="Times New Roman"/>
          <w:iCs/>
          <w:sz w:val="32"/>
          <w:szCs w:val="32"/>
        </w:rPr>
      </w:pPr>
    </w:p>
    <w:p>
      <w:pPr>
        <w:rPr>
          <w:rFonts w:ascii="Times New Roman" w:hAnsi="Times New Roman" w:eastAsia="仿宋_GB2312" w:cs="Times New Roman"/>
          <w:iCs/>
          <w:sz w:val="32"/>
          <w:szCs w:val="32"/>
        </w:rPr>
      </w:pPr>
    </w:p>
    <w:p>
      <w:pPr>
        <w:rPr>
          <w:rFonts w:ascii="Times New Roman" w:hAnsi="Times New Roman" w:eastAsia="仿宋_GB2312" w:cs="Times New Roman"/>
          <w:iCs/>
          <w:sz w:val="32"/>
          <w:szCs w:val="32"/>
        </w:rPr>
      </w:pPr>
    </w:p>
    <w:p>
      <w:pPr>
        <w:rPr>
          <w:rFonts w:ascii="Times New Roman" w:hAnsi="Times New Roman" w:eastAsia="仿宋_GB2312" w:cs="Times New Roman"/>
          <w:iCs/>
          <w:sz w:val="32"/>
          <w:szCs w:val="32"/>
        </w:rPr>
      </w:pPr>
    </w:p>
    <w:p>
      <w:pPr>
        <w:rPr>
          <w:rFonts w:ascii="Times New Roman" w:hAnsi="Times New Roman" w:eastAsia="仿宋_GB2312" w:cs="Times New Roman"/>
          <w:iCs/>
          <w:sz w:val="32"/>
          <w:szCs w:val="32"/>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宋建平先进个人事迹材料</w:t>
      </w:r>
    </w:p>
    <w:p>
      <w:pPr>
        <w:spacing w:line="560" w:lineRule="exact"/>
        <w:jc w:val="center"/>
        <w:rPr>
          <w:rFonts w:asciiTheme="minorEastAsia" w:hAnsiTheme="minorEastAsia"/>
          <w:b/>
          <w:sz w:val="44"/>
          <w:szCs w:val="44"/>
        </w:rPr>
      </w:pPr>
    </w:p>
    <w:p/>
    <w:p>
      <w:pPr>
        <w:spacing w:line="360" w:lineRule="auto"/>
        <w:ind w:firstLine="480"/>
        <w:rPr>
          <w:rFonts w:ascii="仿宋_GB2312" w:hAnsi="仿宋" w:eastAsia="仿宋_GB2312"/>
          <w:bCs/>
          <w:sz w:val="32"/>
          <w:szCs w:val="28"/>
        </w:rPr>
      </w:pPr>
      <w:r>
        <w:rPr>
          <w:rFonts w:hint="eastAsia" w:ascii="仿宋_GB2312" w:hAnsi="仿宋" w:eastAsia="仿宋_GB2312"/>
          <w:bCs/>
          <w:sz w:val="32"/>
          <w:szCs w:val="28"/>
        </w:rPr>
        <w:t>宋建平，男，1972年12月出生，</w:t>
      </w:r>
      <w:r>
        <w:rPr>
          <w:rFonts w:hint="eastAsia" w:ascii="仿宋_GB2312" w:hAnsi="仿宋" w:eastAsia="仿宋_GB2312"/>
          <w:sz w:val="32"/>
          <w:szCs w:val="28"/>
        </w:rPr>
        <w:t>中共党员，中船双瑞（洛阳）特种装备股份有限公司专业总师</w:t>
      </w:r>
      <w:r>
        <w:rPr>
          <w:rFonts w:hint="eastAsia" w:ascii="仿宋_GB2312" w:hAnsi="仿宋" w:eastAsia="仿宋_GB2312"/>
          <w:bCs/>
          <w:sz w:val="32"/>
          <w:szCs w:val="28"/>
        </w:rPr>
        <w:t>。一直从事桥梁支座、减隔震装置等桥梁安全装备技术和产品研发工作，先后获</w:t>
      </w:r>
      <w:r>
        <w:rPr>
          <w:rFonts w:hint="eastAsia" w:ascii="仿宋_GB2312" w:hAnsi="仿宋" w:eastAsia="仿宋_GB2312"/>
          <w:sz w:val="32"/>
          <w:szCs w:val="28"/>
        </w:rPr>
        <w:t>洛阳市优秀专家、2021年洛阳市“最美科技工作者”提名、中国船舶集团公司“小巨人”创优团队、中国船舶集团公司第七二五研究所高级技术专家等荣誉。</w:t>
      </w:r>
    </w:p>
    <w:p>
      <w:pPr>
        <w:spacing w:line="360" w:lineRule="auto"/>
        <w:ind w:firstLine="645"/>
        <w:rPr>
          <w:rFonts w:ascii="仿宋_GB2312" w:hAnsi="仿宋" w:eastAsia="仿宋_GB2312"/>
          <w:bCs/>
          <w:sz w:val="32"/>
          <w:szCs w:val="28"/>
        </w:rPr>
      </w:pPr>
      <w:r>
        <w:rPr>
          <w:rFonts w:hint="eastAsia" w:ascii="仿宋_GB2312" w:hAnsi="仿宋" w:eastAsia="仿宋_GB2312"/>
          <w:sz w:val="32"/>
          <w:szCs w:val="28"/>
        </w:rPr>
        <w:t>主持或作为主要骨干完成各类科技创新项目10余项，</w:t>
      </w:r>
      <w:r>
        <w:rPr>
          <w:rFonts w:hint="eastAsia" w:ascii="仿宋_GB2312" w:hAnsi="仿宋" w:eastAsia="仿宋_GB2312"/>
          <w:bCs/>
          <w:sz w:val="32"/>
          <w:szCs w:val="28"/>
        </w:rPr>
        <w:t>先后获得</w:t>
      </w:r>
      <w:r>
        <w:rPr>
          <w:rFonts w:hint="eastAsia" w:ascii="仿宋_GB2312" w:hAnsi="仿宋" w:eastAsia="仿宋_GB2312"/>
          <w:sz w:val="32"/>
          <w:szCs w:val="28"/>
        </w:rPr>
        <w:t>国家技术发明二等奖1项，省部级科技进步奖4项</w:t>
      </w:r>
      <w:r>
        <w:rPr>
          <w:rFonts w:hint="eastAsia" w:ascii="仿宋_GB2312" w:hAnsi="仿宋" w:eastAsia="仿宋_GB2312"/>
          <w:bCs/>
          <w:sz w:val="32"/>
          <w:szCs w:val="28"/>
        </w:rPr>
        <w:t>。</w:t>
      </w:r>
      <w:r>
        <w:rPr>
          <w:rFonts w:hint="eastAsia" w:ascii="仿宋_GB2312" w:eastAsia="仿宋_GB2312"/>
          <w:sz w:val="32"/>
          <w:szCs w:val="32"/>
        </w:rPr>
        <w:t>攻克高耗能减震、恶劣环境长耐久高可靠性、全寿命期载荷监测等关键技术难题，保障</w:t>
      </w:r>
      <w:r>
        <w:rPr>
          <w:rFonts w:hint="eastAsia" w:ascii="仿宋_GB2312" w:hAnsi="仿宋" w:eastAsia="仿宋_GB2312"/>
          <w:sz w:val="32"/>
          <w:szCs w:val="28"/>
        </w:rPr>
        <w:t>了</w:t>
      </w:r>
      <w:r>
        <w:rPr>
          <w:rFonts w:hint="eastAsia" w:ascii="仿宋_GB2312" w:eastAsia="仿宋_GB2312"/>
          <w:sz w:val="32"/>
          <w:szCs w:val="32"/>
        </w:rPr>
        <w:t>高铁桥梁、跨江跨海桥梁等工程安全使用，</w:t>
      </w:r>
      <w:r>
        <w:rPr>
          <w:rFonts w:hint="eastAsia" w:ascii="仿宋_GB2312" w:hAnsi="仿宋" w:eastAsia="仿宋_GB2312"/>
          <w:sz w:val="32"/>
          <w:szCs w:val="28"/>
        </w:rPr>
        <w:t>保持行业技术领先</w:t>
      </w:r>
      <w:r>
        <w:rPr>
          <w:rFonts w:hint="eastAsia" w:ascii="仿宋_GB2312" w:hAnsi="仿宋" w:eastAsia="仿宋_GB2312"/>
          <w:bCs/>
          <w:sz w:val="32"/>
          <w:szCs w:val="28"/>
        </w:rPr>
        <w:t>。</w:t>
      </w:r>
      <w:r>
        <w:rPr>
          <w:rFonts w:hint="eastAsia" w:ascii="仿宋_GB2312" w:hAnsi="仿宋" w:eastAsia="仿宋_GB2312"/>
          <w:sz w:val="32"/>
          <w:szCs w:val="28"/>
        </w:rPr>
        <w:t>成果</w:t>
      </w:r>
      <w:r>
        <w:rPr>
          <w:rFonts w:hint="eastAsia" w:ascii="仿宋_GB2312" w:eastAsia="仿宋_GB2312"/>
          <w:sz w:val="32"/>
          <w:szCs w:val="32"/>
        </w:rPr>
        <w:t>在</w:t>
      </w:r>
      <w:r>
        <w:rPr>
          <w:rFonts w:hint="eastAsia" w:ascii="仿宋_GB2312" w:eastAsia="仿宋_GB2312" w:hAnsiTheme="minorEastAsia"/>
          <w:sz w:val="32"/>
          <w:szCs w:val="32"/>
        </w:rPr>
        <w:t>深中通道、常泰长江大桥、福厦高铁、</w:t>
      </w:r>
      <w:r>
        <w:rPr>
          <w:rFonts w:hint="eastAsia" w:ascii="仿宋_GB2312" w:eastAsia="仿宋_GB2312"/>
          <w:sz w:val="32"/>
          <w:szCs w:val="32"/>
        </w:rPr>
        <w:t>印尼雅万高铁</w:t>
      </w:r>
      <w:r>
        <w:rPr>
          <w:rFonts w:hint="eastAsia" w:ascii="仿宋_GB2312" w:eastAsia="仿宋_GB2312" w:hAnsiTheme="minorEastAsia"/>
          <w:sz w:val="32"/>
          <w:szCs w:val="32"/>
        </w:rPr>
        <w:t>等重大工程</w:t>
      </w:r>
      <w:r>
        <w:rPr>
          <w:rFonts w:hint="eastAsia" w:ascii="仿宋_GB2312" w:eastAsia="仿宋_GB2312"/>
          <w:sz w:val="32"/>
          <w:szCs w:val="32"/>
        </w:rPr>
        <w:t>应用，</w:t>
      </w:r>
      <w:r>
        <w:rPr>
          <w:rFonts w:hint="eastAsia" w:ascii="仿宋_GB2312" w:hAnsi="仿宋" w:eastAsia="仿宋_GB2312"/>
          <w:bCs/>
          <w:sz w:val="32"/>
          <w:szCs w:val="28"/>
        </w:rPr>
        <w:t>效益显著。</w:t>
      </w:r>
    </w:p>
    <w:p>
      <w:pPr>
        <w:spacing w:line="360" w:lineRule="auto"/>
        <w:ind w:firstLine="645"/>
        <w:rPr>
          <w:rFonts w:ascii="仿宋_GB2312" w:hAnsi="仿宋" w:eastAsia="仿宋_GB2312"/>
          <w:bCs/>
          <w:sz w:val="32"/>
          <w:szCs w:val="28"/>
        </w:rPr>
      </w:pPr>
    </w:p>
    <w:p>
      <w:pPr>
        <w:spacing w:line="360" w:lineRule="auto"/>
        <w:ind w:firstLine="645"/>
        <w:rPr>
          <w:rFonts w:ascii="仿宋_GB2312" w:hAnsi="仿宋" w:eastAsia="仿宋_GB2312"/>
          <w:bCs/>
          <w:sz w:val="32"/>
          <w:szCs w:val="28"/>
        </w:rPr>
      </w:pPr>
    </w:p>
    <w:p>
      <w:pPr>
        <w:spacing w:line="360" w:lineRule="auto"/>
        <w:ind w:firstLine="645"/>
        <w:rPr>
          <w:rFonts w:ascii="仿宋_GB2312" w:hAnsi="仿宋" w:eastAsia="仿宋_GB2312"/>
          <w:bCs/>
          <w:sz w:val="32"/>
          <w:szCs w:val="28"/>
        </w:rPr>
      </w:pPr>
    </w:p>
    <w:p>
      <w:pPr>
        <w:spacing w:line="360" w:lineRule="auto"/>
        <w:ind w:firstLine="645"/>
        <w:rPr>
          <w:rFonts w:ascii="仿宋_GB2312" w:hAnsi="仿宋" w:eastAsia="仿宋_GB2312"/>
          <w:bCs/>
          <w:sz w:val="32"/>
          <w:szCs w:val="28"/>
        </w:rPr>
      </w:pPr>
    </w:p>
    <w:p>
      <w:pPr>
        <w:spacing w:line="360" w:lineRule="auto"/>
        <w:ind w:firstLine="645"/>
        <w:rPr>
          <w:rFonts w:ascii="仿宋_GB2312" w:hAnsi="仿宋" w:eastAsia="仿宋_GB2312"/>
          <w:bCs/>
          <w:sz w:val="32"/>
          <w:szCs w:val="28"/>
        </w:rPr>
      </w:pPr>
    </w:p>
    <w:p>
      <w:pPr>
        <w:spacing w:line="360" w:lineRule="auto"/>
        <w:ind w:firstLine="645"/>
        <w:rPr>
          <w:rFonts w:ascii="仿宋_GB2312" w:hAnsi="仿宋" w:eastAsia="仿宋_GB2312"/>
          <w:bCs/>
          <w:sz w:val="32"/>
          <w:szCs w:val="28"/>
        </w:rPr>
      </w:pPr>
    </w:p>
    <w:p>
      <w:pPr>
        <w:spacing w:line="360" w:lineRule="auto"/>
        <w:ind w:firstLine="645"/>
        <w:rPr>
          <w:rFonts w:ascii="仿宋_GB2312" w:hAnsi="仿宋" w:eastAsia="仿宋_GB2312"/>
          <w:bCs/>
          <w:sz w:val="32"/>
          <w:szCs w:val="28"/>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李渤渤先进个人事迹材料</w:t>
      </w:r>
    </w:p>
    <w:p>
      <w:pPr>
        <w:spacing w:line="560" w:lineRule="exact"/>
        <w:jc w:val="center"/>
        <w:rPr>
          <w:rFonts w:ascii="华文中宋" w:hAnsi="华文中宋" w:eastAsia="华文中宋"/>
          <w:b/>
          <w:sz w:val="44"/>
          <w:szCs w:val="44"/>
        </w:rPr>
      </w:pPr>
    </w:p>
    <w:p>
      <w:pPr>
        <w:ind w:firstLine="640" w:firstLineChars="200"/>
        <w:rPr>
          <w:rFonts w:ascii="仿宋_GB2312" w:hAnsi="仿宋" w:eastAsia="仿宋_GB2312"/>
          <w:bCs/>
          <w:sz w:val="32"/>
          <w:szCs w:val="28"/>
        </w:rPr>
      </w:pPr>
      <w:bookmarkStart w:id="0" w:name="王廷勇"/>
      <w:bookmarkEnd w:id="0"/>
      <w:r>
        <w:rPr>
          <w:rFonts w:hint="eastAsia" w:ascii="仿宋_GB2312" w:hAnsi="仿宋" w:eastAsia="仿宋_GB2312"/>
          <w:bCs/>
          <w:sz w:val="32"/>
          <w:szCs w:val="28"/>
        </w:rPr>
        <w:t>李渤渤，男，高级工程师，现任洛阳双瑞精铸钛业有限公司研发部部长。</w:t>
      </w:r>
    </w:p>
    <w:p>
      <w:pPr>
        <w:ind w:firstLine="640" w:firstLineChars="200"/>
        <w:rPr>
          <w:rFonts w:ascii="仿宋_GB2312" w:hAnsi="仿宋" w:eastAsia="仿宋_GB2312"/>
          <w:bCs/>
          <w:sz w:val="32"/>
          <w:szCs w:val="28"/>
        </w:rPr>
      </w:pPr>
      <w:r>
        <w:rPr>
          <w:rFonts w:hint="eastAsia" w:ascii="仿宋_GB2312" w:hAnsi="仿宋" w:eastAsia="仿宋_GB2312"/>
          <w:bCs/>
          <w:sz w:val="32"/>
          <w:szCs w:val="28"/>
        </w:rPr>
        <w:t>该同志长期致力于钛合金新材料、氢能及燃料电池领域技术研究和产品开发工作，先后获评中国船舶集团青年拔尖科技人才、第七二五研究所高级人才及杰出人才。作为负责人及主要完成人先后获得中国有色金属工业协会科学技术二等奖1项、中国船舶集团技术发明一等奖1项、科技进步二等奖1项；授权专利46项，参编《钛及钛合金铸造技术》专著1部，发表期刊论文30余篇；主持及参与国家、省、市、集团等重大课题10余项，突破了多项关键技术和“卡脖子”难题，为我国海军型号、船舶与海洋工程、航空航天、新能源等领域提供了关键材料和技术支撑。</w:t>
      </w:r>
    </w:p>
    <w:p>
      <w:pPr>
        <w:ind w:firstLine="640" w:firstLineChars="200"/>
        <w:rPr>
          <w:rFonts w:ascii="仿宋_GB2312" w:hAnsi="仿宋" w:eastAsia="仿宋_GB2312"/>
          <w:bCs/>
          <w:sz w:val="32"/>
          <w:szCs w:val="28"/>
        </w:rPr>
      </w:pPr>
    </w:p>
    <w:p>
      <w:pPr>
        <w:ind w:firstLine="640" w:firstLineChars="200"/>
        <w:rPr>
          <w:rFonts w:ascii="仿宋_GB2312" w:hAnsi="仿宋" w:eastAsia="仿宋_GB2312"/>
          <w:bCs/>
          <w:sz w:val="32"/>
          <w:szCs w:val="28"/>
        </w:rPr>
      </w:pPr>
    </w:p>
    <w:p>
      <w:pPr>
        <w:spacing w:line="560" w:lineRule="exact"/>
        <w:ind w:right="140" w:firstLine="560" w:firstLineChars="200"/>
        <w:jc w:val="right"/>
        <w:rPr>
          <w:rFonts w:ascii="仿宋_GB2312" w:hAnsi="宋体" w:eastAsia="仿宋_GB2312"/>
          <w:sz w:val="28"/>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widowControl/>
        <w:spacing w:line="600" w:lineRule="exact"/>
        <w:jc w:val="center"/>
        <w:rPr>
          <w:rFonts w:ascii="华文中宋" w:hAnsi="华文中宋" w:eastAsia="华文中宋"/>
          <w:b/>
          <w:color w:val="333333"/>
          <w:sz w:val="44"/>
          <w:szCs w:val="44"/>
        </w:rPr>
      </w:pPr>
      <w:r>
        <w:rPr>
          <w:rFonts w:hint="eastAsia" w:ascii="华文中宋" w:hAnsi="华文中宋" w:eastAsia="华文中宋"/>
          <w:b/>
          <w:sz w:val="44"/>
          <w:szCs w:val="44"/>
        </w:rPr>
        <w:t>杨跃先进个人</w:t>
      </w:r>
      <w:r>
        <w:rPr>
          <w:rFonts w:hint="eastAsia" w:ascii="华文中宋" w:hAnsi="华文中宋" w:eastAsia="华文中宋"/>
          <w:b/>
          <w:color w:val="333333"/>
          <w:sz w:val="44"/>
          <w:szCs w:val="44"/>
        </w:rPr>
        <w:t>事迹材料</w:t>
      </w:r>
    </w:p>
    <w:p>
      <w:pPr>
        <w:pStyle w:val="12"/>
        <w:ind w:left="5250"/>
      </w:pPr>
    </w:p>
    <w:p>
      <w:pPr>
        <w:pStyle w:val="12"/>
        <w:spacing w:line="600" w:lineRule="exact"/>
        <w:ind w:firstLine="640" w:firstLineChars="200"/>
        <w:rPr>
          <w:rFonts w:hAnsi="仿宋" w:cstheme="minorBidi"/>
          <w:kern w:val="2"/>
          <w:szCs w:val="28"/>
        </w:rPr>
      </w:pPr>
      <w:r>
        <w:rPr>
          <w:rFonts w:hint="eastAsia" w:hAnsi="仿宋" w:cstheme="minorBidi"/>
          <w:kern w:val="2"/>
          <w:szCs w:val="28"/>
        </w:rPr>
        <w:t>杨跃，男，汉族，福州大学-材料工程领域工程专业，研究生学历，高级工程师。现任洛阳金鹭硬质合金工具有限公司总经理。</w:t>
      </w:r>
    </w:p>
    <w:p>
      <w:pPr>
        <w:pStyle w:val="3"/>
        <w:spacing w:line="600" w:lineRule="exact"/>
        <w:ind w:left="0" w:leftChars="0" w:firstLine="640" w:firstLineChars="200"/>
        <w:rPr>
          <w:rFonts w:ascii="仿宋_GB2312" w:hAnsi="仿宋" w:eastAsia="仿宋_GB2312"/>
          <w:bCs/>
          <w:sz w:val="32"/>
          <w:szCs w:val="28"/>
        </w:rPr>
      </w:pPr>
      <w:r>
        <w:rPr>
          <w:rFonts w:hint="eastAsia" w:ascii="仿宋_GB2312" w:hAnsi="仿宋" w:eastAsia="仿宋_GB2312"/>
          <w:bCs/>
          <w:sz w:val="32"/>
          <w:szCs w:val="28"/>
        </w:rPr>
        <w:t>杨跃同志长期从事钨材料、硬质合金、硬面材料、耐磨材料、表面功能涂层、地矿耐磨工具产品关键技术的研究及产业化推广和应用工作。指导实施郑洛新产业集群专项、洛阳市重大科技专项等科技项目的建设及验收，主导河南省企业技中心、河南省“专精特新企业”、国家高新技术企业认定工作。2022年，高性能钨基硬面材料制备技术研究与产业化项目荣获中国有色金属工业协会科学技术三等奖；苛刻环境用高耐磨蚀碳化钨基涂层材料制备关键技术及产业化项目荣获中国表面工程协会科学技术二等奖、个人研发之星贡献奖，其运用多领域的专业知识和丰富的管理经验攻关了众多技术难题，同时荣获多项国家专利和荣誉称号。</w:t>
      </w:r>
    </w:p>
    <w:p>
      <w:pPr>
        <w:pStyle w:val="13"/>
        <w:spacing w:after="0" w:line="600" w:lineRule="exact"/>
        <w:ind w:right="640"/>
        <w:jc w:val="center"/>
        <w:rPr>
          <w:rFonts w:ascii="仿宋_GB2312" w:hAnsi="仿宋" w:eastAsia="仿宋_GB2312" w:cstheme="minorBidi"/>
          <w:bCs/>
          <w:sz w:val="32"/>
          <w:szCs w:val="28"/>
        </w:rPr>
      </w:pPr>
      <w:r>
        <w:rPr>
          <w:rFonts w:hint="eastAsia" w:ascii="仿宋_GB2312" w:hAnsi="仿宋" w:eastAsia="仿宋_GB2312" w:cstheme="minorBidi"/>
          <w:bCs/>
          <w:sz w:val="32"/>
          <w:szCs w:val="28"/>
        </w:rPr>
        <w:t xml:space="preserve">                 </w:t>
      </w: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jc w:val="center"/>
        <w:rPr>
          <w:rFonts w:ascii="华文中宋" w:hAnsi="华文中宋" w:eastAsia="华文中宋" w:cstheme="majorEastAsia"/>
          <w:b/>
          <w:bCs/>
          <w:sz w:val="44"/>
          <w:szCs w:val="44"/>
        </w:rPr>
      </w:pPr>
      <w:r>
        <w:rPr>
          <w:rFonts w:hint="eastAsia" w:ascii="华文中宋" w:hAnsi="华文中宋" w:eastAsia="华文中宋" w:cstheme="majorEastAsia"/>
          <w:b/>
          <w:bCs/>
          <w:sz w:val="44"/>
          <w:szCs w:val="44"/>
        </w:rPr>
        <w:t>赵帅伟先进个人材料</w:t>
      </w:r>
    </w:p>
    <w:p>
      <w:pPr>
        <w:rPr>
          <w:rFonts w:ascii="华文中宋" w:hAnsi="华文中宋" w:eastAsia="华文中宋" w:cs="黑体"/>
          <w:b/>
          <w:bCs/>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赵帅伟，男，本科学历，模具设计师，模具工程师，2010年至今就职于洛阳力诺模具有限公司技术研究中心副工程师，负责模具图纸设计，模具图纸审核，模具后期质量及生产维护等。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先后独立设计完成模具图纸2200余套，参与模具图纸设计4000多套，模具品种涉及军工，民用光电接插件，电动汽车充、放电及连接系统，汽车开解锁系统，电动汽车电池外壳，医疗器械等诸多品种。不仅为公司的长久发展奠定了技术基础，也为祖国的经济增长和国防军工贡献了力量。</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在组织、协调、推动本单位、本部门科技创新发展以及落实重点工作举措中取得显著成绩，任职期间为公司申请20余项自主知识产权，贡献突出。</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
    <w:p/>
    <w:p>
      <w:pPr>
        <w:spacing w:line="360" w:lineRule="auto"/>
        <w:jc w:val="center"/>
        <w:rPr>
          <w:rFonts w:hint="eastAsia" w:ascii="华文中宋" w:hAnsi="华文中宋" w:eastAsia="华文中宋"/>
          <w:b/>
          <w:color w:val="333333"/>
          <w:sz w:val="44"/>
          <w:szCs w:val="44"/>
        </w:rPr>
      </w:pPr>
      <w:r>
        <w:rPr>
          <w:rFonts w:hint="eastAsia" w:ascii="华文中宋" w:hAnsi="华文中宋" w:eastAsia="华文中宋"/>
          <w:b/>
          <w:color w:val="333333"/>
          <w:sz w:val="44"/>
          <w:szCs w:val="44"/>
        </w:rPr>
        <w:t>马晓阳先进个人事迹材料</w:t>
      </w:r>
    </w:p>
    <w:p>
      <w:pPr>
        <w:spacing w:line="360" w:lineRule="auto"/>
        <w:jc w:val="center"/>
        <w:rPr>
          <w:rFonts w:ascii="宋体" w:hAnsi="宋体"/>
          <w:color w:val="333333"/>
          <w:sz w:val="44"/>
          <w:szCs w:val="44"/>
        </w:rPr>
      </w:pP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马晓阳，男，现就职于洛阳瑞昌环境工程有限公司研发部，担任河南省石油化工燃烧器工程技术研究中心燃烧研发技术负责人。任职以来，主要从事新型高效节能环保燃烧器、燃烧炉等石化设备的设计、研发工作。</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该同志工作期间为公司获得发明专利8项、实用新型专利24项，发表论文3篇。</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马晓阳同志主持国家重大专项子课题1项，中国石油化工有限公司项目2项，洛阳市科技发展计划项目2项。参与洛阳市科技发展计划重大科技创新专项1项。</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他主持和参与2项技术被中国石油化工工业联合会评为石油和化工行业环境保护、清洁生产重点支撑技术，1项入选石油和化工行业环境保护、清洁生产重点支撑技术（装备）</w:t>
      </w:r>
    </w:p>
    <w:p>
      <w:pPr>
        <w:spacing w:line="360" w:lineRule="auto"/>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马晓阳同志连年被洛阳瑞昌环境工程有限公司评为企业优秀员工、金星员工。</w:t>
      </w:r>
    </w:p>
    <w:p>
      <w:pPr>
        <w:spacing w:line="520" w:lineRule="exact"/>
        <w:ind w:firstLine="640" w:firstLineChars="200"/>
        <w:rPr>
          <w:rFonts w:hint="eastAsia" w:ascii="仿宋2312" w:hAnsi="仿宋" w:eastAsia="仿宋2312" w:cs="宋体"/>
          <w:sz w:val="32"/>
          <w:szCs w:val="32"/>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jc w:val="center"/>
        <w:rPr>
          <w:rFonts w:hint="eastAsia" w:ascii="华文中宋" w:hAnsi="华文中宋" w:eastAsia="华文中宋" w:cs="仿宋_GB2312"/>
          <w:b/>
          <w:sz w:val="44"/>
          <w:szCs w:val="44"/>
        </w:rPr>
      </w:pPr>
      <w:r>
        <w:rPr>
          <w:rFonts w:hint="eastAsia" w:ascii="华文中宋" w:hAnsi="华文中宋" w:eastAsia="华文中宋" w:cs="仿宋_GB2312"/>
          <w:b/>
          <w:sz w:val="44"/>
          <w:szCs w:val="44"/>
        </w:rPr>
        <w:t>常祺先进个人事迹材料</w:t>
      </w:r>
    </w:p>
    <w:p>
      <w:pPr>
        <w:jc w:val="center"/>
        <w:rPr>
          <w:rFonts w:hint="eastAsia" w:ascii="华文中宋" w:hAnsi="华文中宋" w:eastAsia="华文中宋" w:cs="仿宋_GB2312"/>
          <w:b/>
          <w:sz w:val="44"/>
          <w:szCs w:val="44"/>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常祺，博士研究生导师，联保部队“三才一队”中坚人才，享受军队专业技术人才一类岗位津贴。现任联勤保障部队第九八九医院骨科主任，全军军事训练医学研究所所长。担任国家临床重点专科“军事训练医学”第一负责人，河南省医学重点专科创伤外科主任。多年来在运动损伤科学预防及早期诊断、分级诊疗和整体化康复方面取得重大成就，开创性提出零期诊断技术、风险筛查技术、运动功能评估、功能性训练、运动康复等多项新理念及先进技术，多项成果形成了全军及地方的运动损伤防控标准化方案。近年主持军地课题及任务20余项，荣获军队科技进步一等奖及二等奖各1项，中国康复医学会科学技术一等奖1项，河南省科技进步二等奖2项、三等奖1项；主编撰写专著及指南17部。</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逄文强先进个人事迹材料</w:t>
      </w:r>
    </w:p>
    <w:p>
      <w:pPr>
        <w:spacing w:line="360" w:lineRule="auto"/>
        <w:jc w:val="center"/>
        <w:rPr>
          <w:rFonts w:ascii="华文中宋" w:hAnsi="华文中宋" w:eastAsia="华文中宋" w:cs="华文中宋"/>
          <w:sz w:val="13"/>
          <w:szCs w:val="13"/>
        </w:rPr>
      </w:pP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逄文强，博士，38岁，普莱柯生物工程股份有限公司高级工程师，2016年起任国家兽用药品工程技术研究中心生物工程所副所长，负责新一代兽用基因工程产品的研发和产业化。</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入司以来逄文强博士利用现代基因工程技术，研究开发出包括口蹄疫病毒、禽腺病毒、禽减蛋综合征病毒、鸡传染性鼻炎在内的多种重大动物疫病基因工程疫苗，先后获评省部级科技进步奖一等奖2项、二等奖1项，获评《中国商业联合会科学技术奖》特等奖1项；主持或参与省级以上课题10项；发表学术论文27篇，申请发明专利12项，其中国际专利4项。</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产业化方面，逄文强所负责的项目相关产品在13家行业龙头企业进行生产转化，实现知识产权贸易8100万元，近5年销售额达4.29亿元。    </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pStyle w:val="14"/>
        <w:adjustRightInd w:val="0"/>
        <w:snapToGrid w:val="0"/>
        <w:spacing w:line="600" w:lineRule="exact"/>
        <w:ind w:firstLine="0" w:firstLineChars="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赵红朝先进个人事迹材料</w:t>
      </w:r>
    </w:p>
    <w:p>
      <w:pPr>
        <w:pStyle w:val="14"/>
        <w:adjustRightInd w:val="0"/>
        <w:snapToGrid w:val="0"/>
        <w:spacing w:line="560" w:lineRule="exact"/>
        <w:ind w:firstLine="680"/>
        <w:rPr>
          <w:rFonts w:ascii="Times New Roman" w:hAnsi="Times New Roman" w:eastAsia="仿宋_GB2312"/>
          <w:sz w:val="34"/>
          <w:szCs w:val="34"/>
        </w:rPr>
      </w:pP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赵红朝，男，1976年1月生，汉族，河南宜阳县人，大专学历，中国共产党党员。2007年入职洛阳高新留学人员创业园管理咨询服务有限公司（以下简称：洛阳留学人员创业园），2017年</w:t>
      </w:r>
      <w:r>
        <w:rPr>
          <w:rFonts w:hint="eastAsia" w:ascii="Times New Roman" w:hAnsi="Times New Roman" w:eastAsia="仿宋_GB2312" w:cs="Times New Roman"/>
          <w:kern w:val="2"/>
          <w:sz w:val="32"/>
          <w:szCs w:val="32"/>
          <w:lang w:val="en-US" w:eastAsia="zh-CN" w:bidi="ar-SA"/>
        </w:rPr>
        <w:t>担任办公室主任一职至今，负责企业的招商、入驻企业的服务及培育工作。</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赵红朝同志工作中积极配合企业工作，统筹协调解决各类问题，始终把服务企业牢记心间。洛阳磐锐自动化科技有限公司和洛阳瑞研电子科技有限公司，在赵红朝同志的帮助和指导下，稳步发展，均在三年内成长为高新技术企业，实现收入倍增。</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在赵红朝同志的不懈努力下，洛阳留学人员创业园2021年、2022年，连续两年在国家级孵化器考评中被评为国家级优秀（A类）孵化器。</w:t>
      </w:r>
    </w:p>
    <w:p>
      <w:pPr>
        <w:pStyle w:val="14"/>
        <w:adjustRightInd w:val="0"/>
        <w:snapToGrid w:val="0"/>
        <w:spacing w:line="560" w:lineRule="exact"/>
        <w:ind w:firstLine="0" w:firstLineChars="0"/>
        <w:rPr>
          <w:rFonts w:ascii="Times New Roman" w:hAnsi="Times New Roman" w:eastAsia="仿宋_GB2312" w:cs="Times New Roman"/>
          <w:sz w:val="34"/>
          <w:szCs w:val="34"/>
        </w:rPr>
      </w:pPr>
    </w:p>
    <w:p>
      <w:pPr>
        <w:pStyle w:val="14"/>
        <w:adjustRightInd w:val="0"/>
        <w:snapToGrid w:val="0"/>
        <w:spacing w:line="560" w:lineRule="exact"/>
        <w:ind w:firstLine="680"/>
        <w:rPr>
          <w:rFonts w:ascii="Times New Roman" w:hAnsi="Times New Roman" w:eastAsia="仿宋_GB2312" w:cs="Times New Roman"/>
          <w:sz w:val="34"/>
          <w:szCs w:val="34"/>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spacing w:line="360" w:lineRule="auto"/>
        <w:ind w:firstLine="645"/>
        <w:rPr>
          <w:rFonts w:ascii="仿宋_GB2312" w:hAnsi="仿宋" w:eastAsia="仿宋_GB2312"/>
          <w:sz w:val="32"/>
          <w:szCs w:val="28"/>
        </w:rPr>
      </w:pPr>
    </w:p>
    <w:p>
      <w:pPr>
        <w:pStyle w:val="14"/>
        <w:adjustRightInd w:val="0"/>
        <w:snapToGrid w:val="0"/>
        <w:spacing w:line="600" w:lineRule="exact"/>
        <w:ind w:firstLine="1762" w:firstLineChars="400"/>
        <w:rPr>
          <w:rFonts w:ascii="华文中宋" w:hAnsi="华文中宋" w:eastAsia="华文中宋" w:cs="华文中宋"/>
          <w:b/>
          <w:bCs/>
          <w:sz w:val="44"/>
          <w:szCs w:val="44"/>
        </w:rPr>
      </w:pPr>
      <w:r>
        <w:rPr>
          <w:rFonts w:hint="eastAsia" w:ascii="华文中宋" w:hAnsi="华文中宋" w:eastAsia="华文中宋" w:cs="华文中宋"/>
          <w:b/>
          <w:bCs/>
          <w:sz w:val="44"/>
          <w:szCs w:val="44"/>
        </w:rPr>
        <w:t>王俊梁先进个人事迹材料</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王俊梁，女，硕士学历，国家质量管理体系审核员，洛阳昌鋆科技服务有限公司工作。</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在科技培训方面，主要负责开展科技成果转移转化、研发平台建设、国家高新技术企业等全方位的科技创新培训160多场次。</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该同志在负责科技咨询业务方面，为企业提供经营管理、项目管理、体系建设及实时政策咨询等500余次。</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在重大科技创新服务方面，参与国家级项目2项：区域医疗系统研发及其健康管理服务产业化、数字家庭服务关键支撑技术研发与应用示范，质量管理体系审核7家。</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在开展其他科技创新服务方面，累计辅导实施洛阳市重大科技创新专项5项、建设省级以上研发平台23个、国家高新技术企业49个、参与制定国家标准1项。</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p>
    <w:p/>
    <w:p>
      <w:pPr>
        <w:rPr>
          <w:rFonts w:hint="eastAsia"/>
        </w:rPr>
      </w:pPr>
    </w:p>
    <w:p>
      <w:pPr>
        <w:rPr>
          <w:rFonts w:hint="eastAsia"/>
        </w:rPr>
      </w:pPr>
    </w:p>
    <w:p>
      <w:pPr>
        <w:rPr>
          <w:rFonts w:hint="eastAsia"/>
        </w:rPr>
      </w:pPr>
    </w:p>
    <w:p>
      <w:pPr>
        <w:rPr>
          <w:rFonts w:hint="eastAsia"/>
        </w:rPr>
      </w:pPr>
    </w:p>
    <w:p/>
    <w:p/>
    <w:p/>
    <w:p/>
    <w:p>
      <w:pPr>
        <w:pStyle w:val="14"/>
        <w:adjustRightInd w:val="0"/>
        <w:snapToGrid w:val="0"/>
        <w:spacing w:line="600" w:lineRule="exact"/>
        <w:ind w:firstLine="0" w:firstLineChars="0"/>
        <w:jc w:val="center"/>
        <w:rPr>
          <w:rFonts w:ascii="华文中宋" w:hAnsi="华文中宋" w:eastAsia="华文中宋" w:cs="华文中宋"/>
          <w:b/>
          <w:sz w:val="44"/>
          <w:szCs w:val="44"/>
        </w:rPr>
      </w:pPr>
      <w:r>
        <w:rPr>
          <w:rFonts w:hint="eastAsia" w:ascii="华文中宋" w:hAnsi="华文中宋" w:eastAsia="华文中宋" w:cs="华文中宋"/>
          <w:b/>
          <w:bCs/>
          <w:sz w:val="44"/>
          <w:szCs w:val="44"/>
        </w:rPr>
        <w:t>朱长江先进个人事迹材料</w:t>
      </w:r>
    </w:p>
    <w:p>
      <w:pPr>
        <w:pStyle w:val="14"/>
        <w:adjustRightInd w:val="0"/>
        <w:snapToGrid w:val="0"/>
        <w:spacing w:line="560" w:lineRule="exact"/>
        <w:ind w:firstLine="640"/>
        <w:rPr>
          <w:rFonts w:ascii="仿宋_GB2312" w:hAnsi="仿宋_GB2312" w:eastAsia="仿宋_GB2312" w:cs="仿宋_GB2312"/>
          <w:sz w:val="32"/>
          <w:szCs w:val="32"/>
        </w:rPr>
      </w:pP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朱长江，男，1974年4月生，汉族，河南洛阳人，大专学历，2000年7月加入中国共产党。1993年12月至2017年3月洛阳石化工程公司员工。2018年至今在洛阳惠翎科技园发展有限公司担任副总经理，负责园区全面工作。   </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该同志积极推动园区提档升级，主要负责申报国家级孵化器工作，积极对园区孵化场地进行升级改造，改善创业环境。</w:t>
      </w:r>
    </w:p>
    <w:p>
      <w:pPr>
        <w:pStyle w:val="14"/>
        <w:adjustRightInd w:val="0"/>
        <w:snapToGrid w:val="0"/>
        <w:spacing w:line="560" w:lineRule="exact"/>
        <w:ind w:firstLine="68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做好园区疫情防控工作的同时，向市红十字会捐赠价值3000元的防疫物资。积极扶持大学生创业，帮助3家企业融资500余万元，7家在孵企业申报高新技术企业，4家企业申报市级研发中心，50家企业备案国家科技型中小企业，指导帮助在孵企业超过100家。</w:t>
      </w:r>
    </w:p>
    <w:p>
      <w:pPr>
        <w:rPr>
          <w:rFonts w:ascii="Times New Roman" w:hAnsi="Times New Roman" w:eastAsia="仿宋_GB2312" w:cs="Times New Roman"/>
          <w:sz w:val="34"/>
          <w:szCs w:val="34"/>
        </w:rPr>
      </w:pPr>
    </w:p>
    <w:p>
      <w:pPr>
        <w:rPr>
          <w:rFonts w:ascii="Times New Roman" w:hAnsi="Times New Roman" w:eastAsia="仿宋_GB2312" w:cs="Times New Roman"/>
          <w:sz w:val="34"/>
          <w:szCs w:val="34"/>
        </w:rPr>
      </w:pPr>
    </w:p>
    <w:p>
      <w:pPr>
        <w:rPr>
          <w:rFonts w:ascii="Times New Roman" w:hAnsi="Times New Roman" w:eastAsia="仿宋_GB2312" w:cs="Times New Roman"/>
          <w:sz w:val="34"/>
          <w:szCs w:val="34"/>
        </w:rPr>
      </w:pPr>
    </w:p>
    <w:p>
      <w:pPr>
        <w:rPr>
          <w:rFonts w:ascii="Times New Roman" w:hAnsi="Times New Roman" w:eastAsia="仿宋_GB2312" w:cs="Times New Roman"/>
          <w:sz w:val="34"/>
          <w:szCs w:val="34"/>
        </w:rPr>
      </w:pPr>
    </w:p>
    <w:p>
      <w:pPr>
        <w:rPr>
          <w:rFonts w:ascii="Times New Roman" w:hAnsi="Times New Roman" w:eastAsia="仿宋_GB2312" w:cs="Times New Roman"/>
          <w:sz w:val="34"/>
          <w:szCs w:val="34"/>
        </w:rPr>
      </w:pPr>
    </w:p>
    <w:p>
      <w:pPr>
        <w:rPr>
          <w:rFonts w:ascii="Times New Roman" w:hAnsi="Times New Roman" w:eastAsia="仿宋_GB2312" w:cs="Times New Roman"/>
          <w:sz w:val="34"/>
          <w:szCs w:val="34"/>
        </w:rPr>
      </w:pPr>
    </w:p>
    <w:p>
      <w:pPr>
        <w:rPr>
          <w:rFonts w:ascii="Times New Roman" w:hAnsi="Times New Roman" w:eastAsia="仿宋_GB2312" w:cs="Times New Roman"/>
          <w:sz w:val="34"/>
          <w:szCs w:val="34"/>
        </w:rPr>
      </w:pPr>
    </w:p>
    <w:p>
      <w:pPr>
        <w:rPr>
          <w:rFonts w:ascii="Times New Roman" w:hAnsi="Times New Roman" w:eastAsia="仿宋_GB2312" w:cs="Times New Roman"/>
          <w:sz w:val="34"/>
          <w:szCs w:val="34"/>
        </w:rPr>
      </w:pPr>
    </w:p>
    <w:p>
      <w:pPr>
        <w:pStyle w:val="4"/>
        <w:ind w:firstLine="0" w:firstLineChars="0"/>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谷德性先进个人事迹材料</w:t>
      </w:r>
    </w:p>
    <w:p>
      <w:pPr>
        <w:ind w:firstLine="680" w:firstLineChars="200"/>
        <w:rPr>
          <w:rFonts w:ascii="Times New Roman" w:hAnsi="Times New Roman" w:eastAsia="仿宋_GB2312" w:cs="Times New Roman"/>
          <w:sz w:val="34"/>
          <w:szCs w:val="34"/>
        </w:rPr>
      </w:pPr>
    </w:p>
    <w:p>
      <w:pPr>
        <w:pStyle w:val="14"/>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谷德性，男，本科学历，任鸿业科技技术总工，曾先后主持研发了一系列市政设计专业软件产品，技术成果达到国际先进水平，填补了国家空白，替代了进品软件，有力地促进了我国工程设计行业信息化的发展，加快了我国基础设施建设的进程。先后参与国家工信部2019工业互联网创新发展工程-大型BIM建模施工软件项目、十二五国家水体污染控制与治理科技重大专项子课题、大型先进压水堆核电站国家重大专项科研外协项目、北京市科委重大科技项目子课题等国家科技重大专项的研发，并参编国标《建筑给水排水制图标准》、参编中国市政设计行业BIM技术丛书《市政工程BIM应用与新技术》，编审十三五国家重点出版物《城市综合管廊全过程技术与管理》等。</w:t>
      </w:r>
    </w:p>
    <w:p>
      <w:pPr>
        <w:pStyle w:val="14"/>
        <w:adjustRightInd w:val="0"/>
        <w:snapToGrid w:val="0"/>
        <w:spacing w:line="560" w:lineRule="exact"/>
        <w:ind w:firstLine="640"/>
        <w:rPr>
          <w:rFonts w:ascii="仿宋_GB2312" w:hAnsi="仿宋_GB2312" w:eastAsia="仿宋_GB2312" w:cs="仿宋_GB2312"/>
          <w:sz w:val="32"/>
          <w:szCs w:val="32"/>
        </w:rPr>
      </w:pPr>
    </w:p>
    <w:p>
      <w:pPr>
        <w:pStyle w:val="14"/>
        <w:adjustRightInd w:val="0"/>
        <w:snapToGrid w:val="0"/>
        <w:spacing w:line="560" w:lineRule="exact"/>
        <w:ind w:firstLine="640"/>
        <w:rPr>
          <w:rFonts w:ascii="仿宋_GB2312" w:hAnsi="仿宋_GB2312" w:eastAsia="仿宋_GB2312" w:cs="仿宋_GB2312"/>
          <w:sz w:val="32"/>
          <w:szCs w:val="32"/>
        </w:rPr>
      </w:pPr>
    </w:p>
    <w:p>
      <w:pPr>
        <w:spacing w:line="460" w:lineRule="exact"/>
        <w:ind w:firstLine="480"/>
        <w:rPr>
          <w:rFonts w:ascii="仿宋_GB2312" w:hAnsi="仿宋"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2312">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MmU0NmJhOTgxYjE1MzAwNjQxYjFjOGMwMGEzMDkifQ=="/>
  </w:docVars>
  <w:rsids>
    <w:rsidRoot w:val="00985EE9"/>
    <w:rsid w:val="00043C6D"/>
    <w:rsid w:val="00086784"/>
    <w:rsid w:val="000A45BF"/>
    <w:rsid w:val="000C62C6"/>
    <w:rsid w:val="00122D66"/>
    <w:rsid w:val="001C36D8"/>
    <w:rsid w:val="00250863"/>
    <w:rsid w:val="00261917"/>
    <w:rsid w:val="002744B1"/>
    <w:rsid w:val="00364462"/>
    <w:rsid w:val="00371C6F"/>
    <w:rsid w:val="00454EE9"/>
    <w:rsid w:val="004E6222"/>
    <w:rsid w:val="004F6800"/>
    <w:rsid w:val="005257F6"/>
    <w:rsid w:val="00646F1F"/>
    <w:rsid w:val="006918A7"/>
    <w:rsid w:val="006C08BE"/>
    <w:rsid w:val="006E278F"/>
    <w:rsid w:val="006E407B"/>
    <w:rsid w:val="0077064C"/>
    <w:rsid w:val="00777538"/>
    <w:rsid w:val="008820B0"/>
    <w:rsid w:val="008F763B"/>
    <w:rsid w:val="009226E0"/>
    <w:rsid w:val="0095727C"/>
    <w:rsid w:val="00985EE9"/>
    <w:rsid w:val="00A4496D"/>
    <w:rsid w:val="00A44EF3"/>
    <w:rsid w:val="00AE0673"/>
    <w:rsid w:val="00C77D84"/>
    <w:rsid w:val="00C841D1"/>
    <w:rsid w:val="00CD0D3D"/>
    <w:rsid w:val="00E05F9C"/>
    <w:rsid w:val="00E211A3"/>
    <w:rsid w:val="00E30F32"/>
    <w:rsid w:val="00E93681"/>
    <w:rsid w:val="19C74A3D"/>
    <w:rsid w:val="1B903686"/>
    <w:rsid w:val="1DD66A3B"/>
    <w:rsid w:val="261A4BC0"/>
    <w:rsid w:val="47905C32"/>
    <w:rsid w:val="66664CDC"/>
    <w:rsid w:val="6D226720"/>
    <w:rsid w:val="70B76860"/>
    <w:rsid w:val="70F03B20"/>
    <w:rsid w:val="7B805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semiHidden/>
    <w:unhideWhenUsed/>
    <w:uiPriority w:val="99"/>
    <w:pPr>
      <w:spacing w:after="120"/>
    </w:pPr>
  </w:style>
  <w:style w:type="paragraph" w:styleId="3">
    <w:name w:val="Body Text Indent"/>
    <w:basedOn w:val="1"/>
    <w:link w:val="11"/>
    <w:semiHidden/>
    <w:unhideWhenUsed/>
    <w:uiPriority w:val="99"/>
    <w:pPr>
      <w:spacing w:after="120"/>
      <w:ind w:left="420" w:leftChars="200"/>
    </w:pPr>
  </w:style>
  <w:style w:type="paragraph" w:styleId="4">
    <w:name w:val="Plain Text"/>
    <w:basedOn w:val="1"/>
    <w:link w:val="15"/>
    <w:uiPriority w:val="0"/>
    <w:pPr>
      <w:spacing w:line="360" w:lineRule="auto"/>
      <w:ind w:firstLine="480" w:firstLineChars="200"/>
    </w:pPr>
    <w:rPr>
      <w:rFonts w:ascii="仿宋_GB2312" w:hAnsi="Times New Roman" w:eastAsia="宋体" w:cs="Times New Roman"/>
      <w:sz w:val="24"/>
      <w:szCs w:val="24"/>
    </w:rPr>
  </w:style>
  <w:style w:type="paragraph" w:styleId="5">
    <w:name w:val="Date"/>
    <w:basedOn w:val="1"/>
    <w:next w:val="1"/>
    <w:link w:val="8"/>
    <w:semiHidden/>
    <w:unhideWhenUsed/>
    <w:uiPriority w:val="99"/>
    <w:pPr>
      <w:ind w:left="100" w:leftChars="2500"/>
    </w:pPr>
  </w:style>
  <w:style w:type="character" w:customStyle="1" w:styleId="8">
    <w:name w:val="日期 Char"/>
    <w:basedOn w:val="7"/>
    <w:link w:val="5"/>
    <w:semiHidden/>
    <w:uiPriority w:val="99"/>
  </w:style>
  <w:style w:type="paragraph" w:customStyle="1" w:styleId="9">
    <w:name w:val="Body Text First Indent_61a703d7-a757-4751-a0a4-6839a216d144"/>
    <w:basedOn w:val="2"/>
    <w:next w:val="1"/>
    <w:qFormat/>
    <w:uiPriority w:val="0"/>
    <w:pPr>
      <w:spacing w:after="0"/>
      <w:ind w:firstLine="420" w:firstLineChars="100"/>
    </w:pPr>
    <w:rPr>
      <w:szCs w:val="24"/>
    </w:rPr>
  </w:style>
  <w:style w:type="character" w:customStyle="1" w:styleId="10">
    <w:name w:val="正文文本 Char"/>
    <w:basedOn w:val="7"/>
    <w:link w:val="2"/>
    <w:semiHidden/>
    <w:uiPriority w:val="99"/>
  </w:style>
  <w:style w:type="character" w:customStyle="1" w:styleId="11">
    <w:name w:val="正文文本缩进 Char"/>
    <w:basedOn w:val="7"/>
    <w:link w:val="3"/>
    <w:semiHidden/>
    <w:uiPriority w:val="99"/>
  </w:style>
  <w:style w:type="paragraph" w:customStyle="1" w:styleId="12">
    <w:name w:val="BodyText"/>
    <w:basedOn w:val="1"/>
    <w:next w:val="13"/>
    <w:qFormat/>
    <w:uiPriority w:val="0"/>
    <w:pPr>
      <w:spacing w:line="320" w:lineRule="exact"/>
      <w:textAlignment w:val="baseline"/>
    </w:pPr>
    <w:rPr>
      <w:rFonts w:ascii="仿宋_GB2312" w:hAnsi="华文中宋" w:eastAsia="仿宋_GB2312" w:cs="Calibri"/>
      <w:bCs/>
      <w:kern w:val="44"/>
      <w:sz w:val="32"/>
      <w:szCs w:val="32"/>
    </w:rPr>
  </w:style>
  <w:style w:type="paragraph" w:customStyle="1" w:styleId="13">
    <w:name w:val="BodyText2"/>
    <w:basedOn w:val="1"/>
    <w:qFormat/>
    <w:uiPriority w:val="0"/>
    <w:pPr>
      <w:spacing w:after="120" w:line="480" w:lineRule="auto"/>
      <w:textAlignment w:val="baseline"/>
    </w:pPr>
    <w:rPr>
      <w:rFonts w:ascii="Calibri" w:hAnsi="Calibri" w:eastAsia="宋体" w:cs="Times New Roman"/>
    </w:rPr>
  </w:style>
  <w:style w:type="paragraph" w:styleId="14">
    <w:name w:val="List Paragraph"/>
    <w:basedOn w:val="1"/>
    <w:qFormat/>
    <w:uiPriority w:val="34"/>
    <w:pPr>
      <w:spacing w:line="320" w:lineRule="exact"/>
      <w:ind w:firstLine="420" w:firstLineChars="200"/>
    </w:pPr>
  </w:style>
  <w:style w:type="character" w:customStyle="1" w:styleId="15">
    <w:name w:val="纯文本 Char"/>
    <w:basedOn w:val="7"/>
    <w:link w:val="4"/>
    <w:uiPriority w:val="0"/>
    <w:rPr>
      <w:rFonts w:ascii="仿宋_GB2312" w:hAnsi="Times New Roman"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4849</Words>
  <Characters>5001</Characters>
  <Lines>37</Lines>
  <Paragraphs>10</Paragraphs>
  <TotalTime>57</TotalTime>
  <ScaleCrop>false</ScaleCrop>
  <LinksUpToDate>false</LinksUpToDate>
  <CharactersWithSpaces>5068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2023-02-07T07:23:00Z</dcterms:created>
  <dc:creator>Administrator</dc:creator>
  <cp:lastModifiedBy>慧丽</cp:lastModifiedBy>
  <dcterms:modified xsi:type="dcterms:W3CDTF">2023-02-08T09:35:50Z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D2EA6E79191044C49DCDE41536A12755</vt:lpwstr>
  </property>
</Properties>
</file>