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quanwen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Calibri" w:hAnsi="Calibri" w:eastAsia="方正小标宋简体"/>
          <w:sz w:val="36"/>
          <w:szCs w:val="36"/>
        </w:rPr>
      </w:pPr>
    </w:p>
    <w:p>
      <w:pPr>
        <w:pStyle w:val="10"/>
      </w:pPr>
    </w:p>
    <w:p>
      <w:pPr>
        <w:jc w:val="center"/>
        <w:rPr>
          <w:rFonts w:hint="default" w:ascii="Times New Roman" w:hAnsi="Times New Roman" w:eastAsia="方正小标宋_GBK" w:cs="Times New Roman"/>
          <w:spacing w:val="-23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  <w:t>202</w:t>
      </w:r>
      <w:r>
        <w:rPr>
          <w:rFonts w:hint="eastAsia" w:eastAsia="方正小标宋_GBK" w:cs="Times New Roman"/>
          <w:spacing w:val="-23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val="en-US" w:eastAsia="zh-CN"/>
        </w:rPr>
        <w:t>年度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  <w:lang w:eastAsia="zh-CN"/>
        </w:rPr>
        <w:t>河南省制造业数字化转型</w:t>
      </w:r>
      <w:r>
        <w:rPr>
          <w:rFonts w:hint="default" w:ascii="Times New Roman" w:hAnsi="Times New Roman" w:eastAsia="方正小标宋_GBK" w:cs="Times New Roman"/>
          <w:spacing w:val="-23"/>
          <w:sz w:val="44"/>
          <w:szCs w:val="44"/>
        </w:rPr>
        <w:t>示范申报书</w:t>
      </w:r>
    </w:p>
    <w:p>
      <w:pPr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（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中小企业数字化转型标杆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）</w:t>
      </w:r>
    </w:p>
    <w:p>
      <w:pPr>
        <w:spacing w:line="360" w:lineRule="auto"/>
        <w:ind w:firstLine="640" w:firstLineChars="200"/>
        <w:jc w:val="center"/>
        <w:rPr>
          <w:rFonts w:ascii="Calibri" w:hAnsi="Calibri" w:eastAsia="仿宋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640" w:firstLineChars="200"/>
        <w:jc w:val="center"/>
        <w:rPr>
          <w:rFonts w:ascii="Calibri" w:hAnsi="Calibri" w:eastAsia="仿宋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Calibri" w:hAnsi="Calibri"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Calibri" w:hAnsi="Calibri"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643" w:firstLineChars="200"/>
        <w:rPr>
          <w:rFonts w:ascii="Calibri" w:hAnsi="Calibri" w:eastAsia="仿宋"/>
          <w:b/>
          <w:sz w:val="32"/>
          <w:szCs w:val="32"/>
        </w:rPr>
      </w:pPr>
    </w:p>
    <w:p>
      <w:pPr>
        <w:pStyle w:val="2"/>
      </w:pPr>
    </w:p>
    <w:p>
      <w:pPr>
        <w:pStyle w:val="2"/>
      </w:pPr>
    </w:p>
    <w:tbl>
      <w:tblPr>
        <w:tblStyle w:val="12"/>
        <w:tblW w:w="92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9"/>
        <w:gridCol w:w="6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right"/>
              <w:textAlignment w:val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szCs w:val="32"/>
                <w:fitText w:val="2560" w:id="270230722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szCs w:val="32"/>
                <w:fitText w:val="2560" w:id="270230722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szCs w:val="32"/>
                <w:fitText w:val="2560" w:id="270230722"/>
              </w:rPr>
              <w:t>（盖章）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6010" w:type="dxa"/>
            <w:tcBorders>
              <w:bottom w:val="single" w:color="auto" w:sz="8" w:space="0"/>
            </w:tcBorders>
            <w:vAlign w:val="top"/>
          </w:tcPr>
          <w:p>
            <w:pPr>
              <w:tabs>
                <w:tab w:val="left" w:pos="5220"/>
              </w:tabs>
              <w:spacing w:line="360" w:lineRule="auto"/>
              <w:rPr>
                <w:rFonts w:ascii="Calibri" w:hAnsi="Calibri" w:eastAsia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right"/>
              <w:textAlignment w:val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pacing w:val="120"/>
                <w:kern w:val="0"/>
                <w:sz w:val="32"/>
                <w:szCs w:val="32"/>
                <w:fitText w:val="2560" w:id="2011906818"/>
                <w:lang w:eastAsia="zh-CN"/>
              </w:rPr>
              <w:t>所属产业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0"/>
                <w:sz w:val="32"/>
                <w:szCs w:val="32"/>
                <w:fitText w:val="2560" w:id="2011906818"/>
                <w:lang w:eastAsia="zh-CN"/>
              </w:rPr>
              <w:t>链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6010" w:type="dxa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tabs>
                <w:tab w:val="left" w:pos="5220"/>
              </w:tabs>
              <w:spacing w:line="360" w:lineRule="auto"/>
              <w:rPr>
                <w:rFonts w:ascii="Calibri" w:hAnsi="Calibri" w:eastAsia="仿宋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right"/>
              <w:textAlignment w:val="auto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13"/>
                <w:kern w:val="0"/>
                <w:sz w:val="32"/>
                <w:szCs w:val="32"/>
                <w:fitText w:val="2560" w:id="741632770"/>
              </w:rPr>
              <w:t>申报日</w:t>
            </w:r>
            <w:r>
              <w:rPr>
                <w:rFonts w:hint="default" w:ascii="Times New Roman" w:hAnsi="Times New Roman" w:eastAsia="仿宋_GB2312" w:cs="Times New Roman"/>
                <w:spacing w:val="1"/>
                <w:kern w:val="0"/>
                <w:sz w:val="32"/>
                <w:szCs w:val="32"/>
                <w:fitText w:val="2560" w:id="741632770"/>
              </w:rPr>
              <w:t>期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6010" w:type="dxa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tabs>
                <w:tab w:val="left" w:pos="5220"/>
              </w:tabs>
              <w:spacing w:line="360" w:lineRule="auto"/>
              <w:rPr>
                <w:rFonts w:ascii="Calibri" w:hAnsi="Calibri" w:eastAsia="仿宋"/>
                <w:b/>
                <w:sz w:val="32"/>
                <w:szCs w:val="32"/>
                <w:vertAlign w:val="baseline"/>
              </w:rPr>
            </w:pPr>
          </w:p>
        </w:tc>
      </w:tr>
    </w:tbl>
    <w:p>
      <w:pPr>
        <w:spacing w:line="360" w:lineRule="auto"/>
        <w:rPr>
          <w:rFonts w:ascii="Calibri" w:hAnsi="Calibri" w:eastAsia="仿宋"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643" w:firstLineChars="200"/>
        <w:rPr>
          <w:rFonts w:ascii="Calibri" w:hAnsi="Calibri"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643" w:firstLineChars="200"/>
        <w:rPr>
          <w:rFonts w:ascii="Calibri" w:hAnsi="Calibri" w:eastAsia="仿宋"/>
          <w:b/>
          <w:sz w:val="32"/>
          <w:szCs w:val="32"/>
        </w:rPr>
      </w:pPr>
    </w:p>
    <w:p>
      <w:pPr>
        <w:pStyle w:val="2"/>
        <w:rPr>
          <w:rFonts w:ascii="Calibri" w:hAnsi="Calibri" w:eastAsia="仿宋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Calibri" w:hAnsi="Calibri" w:eastAsia="仿宋"/>
          <w:sz w:val="32"/>
          <w:szCs w:val="32"/>
        </w:rPr>
      </w:pPr>
      <w:r>
        <w:rPr>
          <w:rFonts w:hint="eastAsia" w:ascii="Calibri" w:hAnsi="Calibri" w:eastAsia="仿宋"/>
          <w:sz w:val="32"/>
          <w:szCs w:val="32"/>
          <w:lang w:eastAsia="zh-CN"/>
        </w:rPr>
        <w:t>河南省</w:t>
      </w:r>
      <w:r>
        <w:rPr>
          <w:rFonts w:ascii="Calibri" w:hAnsi="Calibri" w:eastAsia="仿宋"/>
          <w:sz w:val="32"/>
          <w:szCs w:val="32"/>
        </w:rPr>
        <w:t>工业和信息化</w:t>
      </w:r>
      <w:r>
        <w:rPr>
          <w:rFonts w:hint="eastAsia" w:ascii="Calibri" w:hAnsi="Calibri" w:eastAsia="仿宋"/>
          <w:sz w:val="32"/>
          <w:szCs w:val="32"/>
          <w:lang w:eastAsia="zh-CN"/>
        </w:rPr>
        <w:t>厅</w:t>
      </w:r>
      <w:r>
        <w:rPr>
          <w:rFonts w:hint="eastAsia" w:ascii="Calibri" w:hAnsi="Calibri" w:eastAsia="仿宋"/>
          <w:sz w:val="32"/>
          <w:szCs w:val="32"/>
          <w:lang w:val="en-US" w:eastAsia="zh-CN"/>
        </w:rPr>
        <w:t xml:space="preserve">  </w:t>
      </w:r>
      <w:r>
        <w:rPr>
          <w:rFonts w:ascii="Calibri" w:hAnsi="Calibri" w:eastAsia="仿宋"/>
          <w:sz w:val="32"/>
          <w:szCs w:val="32"/>
        </w:rPr>
        <w:t>制</w:t>
      </w:r>
    </w:p>
    <w:p>
      <w:pPr>
        <w:sectPr>
          <w:footerReference r:id="rId3" w:type="default"/>
          <w:pgSz w:w="11906" w:h="16838"/>
          <w:pgMar w:top="1417" w:right="1417" w:bottom="1417" w:left="1417" w:header="1020" w:footer="1304" w:gutter="0"/>
          <w:pgNumType w:fmt="decimal"/>
          <w:cols w:space="0" w:num="1"/>
          <w:rtlGutter w:val="0"/>
          <w:docGrid w:type="lines" w:linePitch="467" w:charSpace="0"/>
        </w:sectPr>
      </w:pPr>
    </w:p>
    <w:p>
      <w:pPr>
        <w:spacing w:line="580" w:lineRule="exact"/>
        <w:rPr>
          <w:rFonts w:ascii="Times New Roman" w:hAnsi="黑体" w:eastAsia="黑体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黑体" w:eastAsia="黑体" w:cs="Times New Roman"/>
          <w:sz w:val="32"/>
          <w:szCs w:val="32"/>
        </w:rPr>
        <w:t>一、基本信息</w:t>
      </w:r>
    </w:p>
    <w:tbl>
      <w:tblPr>
        <w:tblStyle w:val="11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420"/>
        <w:gridCol w:w="1071"/>
        <w:gridCol w:w="105"/>
        <w:gridCol w:w="1419"/>
        <w:gridCol w:w="248"/>
        <w:gridCol w:w="1808"/>
        <w:gridCol w:w="217"/>
        <w:gridCol w:w="386"/>
        <w:gridCol w:w="1076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息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50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信用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代码</w:t>
            </w:r>
          </w:p>
        </w:tc>
        <w:tc>
          <w:tcPr>
            <w:tcW w:w="35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35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所属产业链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地址</w:t>
            </w:r>
          </w:p>
        </w:tc>
        <w:tc>
          <w:tcPr>
            <w:tcW w:w="750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750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联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系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电话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职务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近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两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年主要经济指标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年</w:t>
            </w: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202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总资产（万元）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总负债（万元）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资产负债率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主营业务收入（万元）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主营业务收入</w:t>
            </w: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eastAsia="zh-CN"/>
              </w:rPr>
              <w:t>占比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Calibri" w:hAnsi="Calibri" w:cs="Times New Roman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利润（万元）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税金（万元）</w:t>
            </w:r>
          </w:p>
        </w:tc>
        <w:tc>
          <w:tcPr>
            <w:tcW w:w="2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3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25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已获得的国家级、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</w:rPr>
              <w:t>省级奖励及称号</w:t>
            </w:r>
          </w:p>
        </w:tc>
        <w:tc>
          <w:tcPr>
            <w:tcW w:w="73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国家智能制造试点示范项目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国家级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工业互联网平台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国家级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制造业创新中心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国家级新一代信息技术与制造业融合发展示范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国家级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专精特新小巨人</w:t>
            </w: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国家级服务型制造示范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省级工业互联网平台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cs="Times New Roman"/>
                <w:color w:val="auto"/>
                <w:sz w:val="28"/>
                <w:szCs w:val="28"/>
                <w:lang w:eastAsia="zh-CN"/>
              </w:rPr>
              <w:t>省级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制造业创新中心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省级智能制造标杆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eastAsia="zh-CN"/>
              </w:rPr>
              <w:t>省级服务型制造标杆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Calibri" w:hAnsi="Calibri" w:cs="Times New Roman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Calibri" w:hAnsi="Calibri" w:cs="Times New Roman"/>
                <w:sz w:val="28"/>
                <w:szCs w:val="28"/>
              </w:rPr>
              <w:t xml:space="preserve">省级智能车间  </w:t>
            </w: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Calibri" w:hAnsi="Calibri" w:cs="Times New Roman"/>
                <w:sz w:val="28"/>
                <w:szCs w:val="28"/>
              </w:rPr>
              <w:t xml:space="preserve">省级智能工厂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eastAsia" w:ascii="Calibri" w:hAnsi="Calibri" w:cs="Times New Roman"/>
                <w:sz w:val="28"/>
                <w:szCs w:val="28"/>
                <w:lang w:eastAsia="zh-CN"/>
              </w:rPr>
              <w:t>省级服务型制造示范</w:t>
            </w:r>
            <w:r>
              <w:rPr>
                <w:rFonts w:hint="eastAsia" w:ascii="Calibri" w:hAnsi="Calibri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Times New Roman"/>
                <w:sz w:val="28"/>
                <w:szCs w:val="28"/>
              </w:rPr>
              <w:t>□</w:t>
            </w:r>
            <w:r>
              <w:rPr>
                <w:rFonts w:hint="default" w:ascii="Calibri" w:hAnsi="Calibri" w:cs="Times New Roman"/>
                <w:sz w:val="28"/>
                <w:szCs w:val="28"/>
              </w:rPr>
              <w:t xml:space="preserve">其他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3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企</w:t>
            </w:r>
          </w:p>
          <w:p>
            <w:pPr>
              <w:snapToGrid w:val="0"/>
              <w:spacing w:before="48" w:beforeLines="20" w:line="340" w:lineRule="exact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业</w:t>
            </w:r>
          </w:p>
          <w:p>
            <w:pPr>
              <w:snapToGrid w:val="0"/>
              <w:spacing w:before="48" w:beforeLines="20" w:line="340" w:lineRule="exact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简</w:t>
            </w:r>
          </w:p>
          <w:p>
            <w:pPr>
              <w:snapToGrid w:val="0"/>
              <w:spacing w:before="48" w:beforeLines="20" w:line="340" w:lineRule="exact"/>
              <w:jc w:val="center"/>
              <w:rPr>
                <w:rFonts w:hint="eastAsia" w:ascii="Calibri" w:hAnsi="Calibri" w:cs="Times New Roman"/>
                <w:spacing w:val="-1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介</w:t>
            </w:r>
          </w:p>
        </w:tc>
        <w:tc>
          <w:tcPr>
            <w:tcW w:w="8572" w:type="dxa"/>
            <w:gridSpan w:val="9"/>
            <w:noWrap w:val="0"/>
            <w:vAlign w:val="top"/>
          </w:tcPr>
          <w:p>
            <w:pPr>
              <w:snapToGrid w:val="0"/>
              <w:spacing w:before="48" w:beforeLines="20" w:line="340" w:lineRule="exact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（发展历程、主营业务、市场营销等方面的特点，400字左右）</w:t>
            </w:r>
          </w:p>
          <w:p>
            <w:pPr>
              <w:snapToGrid w:val="0"/>
              <w:spacing w:before="48" w:beforeLines="20" w:line="3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3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pacing w:val="-10"/>
                <w:sz w:val="28"/>
                <w:szCs w:val="28"/>
                <w:lang w:eastAsia="zh-CN"/>
              </w:rPr>
              <w:t>数字化转型</w:t>
            </w: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建设情况简述</w:t>
            </w:r>
          </w:p>
        </w:tc>
        <w:tc>
          <w:tcPr>
            <w:tcW w:w="857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Calibri" w:hAnsi="Calibri" w:cs="Times New Roman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z w:val="28"/>
                <w:szCs w:val="28"/>
              </w:rPr>
              <w:t>在研发设计、生产制造、经营管理、销售服务、仓储物流等领域实现功能：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spacing w:val="-10"/>
                <w:sz w:val="28"/>
                <w:szCs w:val="28"/>
                <w:lang w:eastAsia="zh-CN"/>
              </w:rPr>
              <w:t>数字化转型技术创新能力</w:t>
            </w:r>
          </w:p>
        </w:tc>
        <w:tc>
          <w:tcPr>
            <w:tcW w:w="857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ascii="Calibri" w:hAnsi="Calibri" w:cs="Times New Roman"/>
                <w:spacing w:val="-1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pacing w:val="-10"/>
                <w:sz w:val="28"/>
                <w:szCs w:val="28"/>
                <w:lang w:eastAsia="zh-CN"/>
              </w:rPr>
              <w:t>数字化转型</w:t>
            </w:r>
            <w:r>
              <w:rPr>
                <w:rFonts w:ascii="Calibri" w:hAnsi="Calibri" w:cs="Times New Roman"/>
                <w:spacing w:val="-10"/>
                <w:sz w:val="28"/>
                <w:szCs w:val="28"/>
              </w:rPr>
              <w:t>主要技术来源：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Calibri" w:hAnsi="Calibri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color w:val="000000"/>
                <w:spacing w:val="-10"/>
                <w:sz w:val="28"/>
                <w:szCs w:val="28"/>
              </w:rPr>
              <w:t>（拥有的企业技术中心、工程技术中心、创新中心、实验室等研发机构的等级及名称）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Calibri" w:hAnsi="Calibri" w:cs="Times New Roman"/>
                <w:color w:val="000000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Calibri" w:hAnsi="Calibri" w:cs="Times New Roman"/>
                <w:color w:val="000000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Calibri" w:hAnsi="Calibri" w:cs="Times New Roman"/>
                <w:spacing w:val="-10"/>
                <w:sz w:val="28"/>
                <w:szCs w:val="28"/>
              </w:rPr>
            </w:pPr>
            <w:r>
              <w:rPr>
                <w:rFonts w:ascii="Calibri" w:hAnsi="Calibri" w:cs="Times New Roman"/>
                <w:spacing w:val="-10"/>
                <w:sz w:val="28"/>
                <w:szCs w:val="28"/>
              </w:rPr>
              <w:t>产学研主要合作单位及公共服务平台：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Calibri" w:hAnsi="Calibri" w:cs="Times New Roman"/>
                <w:spacing w:val="-1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Calibri" w:hAnsi="Calibri" w:eastAsia="仿宋_GB2312" w:cs="Times New Roman"/>
                <w:spacing w:val="-1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Calibri" w:hAnsi="Calibri" w:cs="Times New Roman"/>
                <w:spacing w:val="-10"/>
                <w:sz w:val="28"/>
                <w:szCs w:val="28"/>
                <w:lang w:eastAsia="zh-CN"/>
              </w:rPr>
              <w:t>数字化转型</w:t>
            </w:r>
            <w:r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  <w:t>前后主要效益指标情况</w:t>
            </w:r>
          </w:p>
        </w:tc>
        <w:tc>
          <w:tcPr>
            <w:tcW w:w="284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实施前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实施后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snapToGrid w:val="0"/>
              <w:spacing w:before="48" w:beforeLines="20" w:line="340" w:lineRule="exact"/>
              <w:jc w:val="center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-10"/>
                <w:sz w:val="28"/>
                <w:szCs w:val="28"/>
              </w:rPr>
              <w:t>提升/降低比例（%）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生产效率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（万元/人/天）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运营成本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（万元/天）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产品升级周期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（天）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产品不良品率降低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（%）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w w:val="9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w w:val="90"/>
                <w:sz w:val="28"/>
                <w:szCs w:val="28"/>
              </w:rPr>
              <w:t>单位产值能耗</w:t>
            </w:r>
            <w:r>
              <w:rPr>
                <w:rFonts w:hint="default" w:ascii="Times New Roman" w:hAnsi="Times New Roman" w:eastAsia="仿宋_GB2312" w:cs="Times New Roman"/>
                <w:spacing w:val="-10"/>
                <w:w w:val="90"/>
                <w:sz w:val="28"/>
                <w:szCs w:val="28"/>
                <w:lang w:eastAsia="zh-CN"/>
              </w:rPr>
              <w:t>下降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48" w:beforeLines="20"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w w:val="90"/>
                <w:sz w:val="28"/>
                <w:szCs w:val="28"/>
              </w:rPr>
              <w:t>（吨标准煤/万元）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  <w:tc>
          <w:tcPr>
            <w:tcW w:w="2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8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申报单位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真实性承诺</w:t>
            </w:r>
          </w:p>
        </w:tc>
        <w:tc>
          <w:tcPr>
            <w:tcW w:w="857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法定代表人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签章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40" w:firstLineChars="13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申报单位（章） </w:t>
            </w:r>
          </w:p>
          <w:p>
            <w:pPr>
              <w:keepNext w:val="0"/>
              <w:keepLines w:val="0"/>
              <w:pageBreakBefore w:val="0"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3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省辖市、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济源示范区、航空港区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工业和信息化主管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部门推荐意见</w:t>
            </w:r>
          </w:p>
        </w:tc>
        <w:tc>
          <w:tcPr>
            <w:tcW w:w="8572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60" w:firstLineChars="200"/>
              <w:jc w:val="left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材料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初审和现场核查，同意推荐。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单位（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章）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、企业情况概述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（一）申报单位概况：成立时间、发展历程、资本性质、财务状况、经营情况等</w:t>
      </w:r>
      <w:r>
        <w:rPr>
          <w:rFonts w:hint="eastAsia" w:cs="Times New Roman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（二）产品介绍：主营产品介绍，主营产品占企业营业收入占比</w:t>
      </w:r>
      <w:r>
        <w:rPr>
          <w:rFonts w:hint="eastAsia" w:cs="Times New Roman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（三）</w:t>
      </w:r>
      <w:r>
        <w:rPr>
          <w:rFonts w:hint="eastAsia" w:cs="Times New Roman"/>
          <w:szCs w:val="32"/>
          <w:lang w:val="en-US" w:eastAsia="zh-CN"/>
        </w:rPr>
        <w:t>数字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技术水平：</w:t>
      </w:r>
      <w:r>
        <w:rPr>
          <w:rFonts w:hint="eastAsia" w:cs="Times New Roman"/>
          <w:szCs w:val="32"/>
          <w:lang w:val="en-US" w:eastAsia="zh-CN"/>
        </w:rPr>
        <w:t>数字化支撑机构建设情况、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提供</w:t>
      </w:r>
      <w:r>
        <w:rPr>
          <w:rFonts w:hint="eastAsia" w:cs="Times New Roman"/>
          <w:szCs w:val="32"/>
          <w:lang w:val="en-US" w:eastAsia="zh-CN"/>
        </w:rPr>
        <w:t>数字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技术支持和服务的</w:t>
      </w:r>
      <w:r>
        <w:rPr>
          <w:rFonts w:hint="eastAsia" w:cs="Times New Roman"/>
          <w:szCs w:val="32"/>
          <w:lang w:val="en-US" w:eastAsia="zh-CN"/>
        </w:rPr>
        <w:t>情况，相关成果和知识产权等。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（四）行业优势：在相关行业、区域以及数字化转型方面已具备的技术优势、服务优势等。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黑体" w:hAnsi="黑体" w:eastAsia="黑体" w:cs="黑体"/>
          <w:szCs w:val="32"/>
        </w:rPr>
      </w:pPr>
      <w:r>
        <w:rPr>
          <w:rFonts w:hint="default" w:ascii="黑体" w:hAnsi="黑体" w:eastAsia="黑体" w:cs="黑体"/>
          <w:szCs w:val="32"/>
        </w:rPr>
        <w:t>三、</w:t>
      </w:r>
      <w:r>
        <w:rPr>
          <w:rFonts w:hint="eastAsia" w:ascii="Times New Roman" w:hAnsi="Times New Roman" w:eastAsia="黑体" w:cs="Times New Roman (正文 CS 字体)"/>
          <w:bCs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黑体" w:cs="Times New Roman (正文 CS 字体)"/>
          <w:bCs/>
          <w:sz w:val="32"/>
          <w:szCs w:val="32"/>
          <w:lang w:val="en-US" w:eastAsia="zh-Hans"/>
        </w:rPr>
        <w:t>数字化</w:t>
      </w:r>
      <w:r>
        <w:rPr>
          <w:rFonts w:hint="eastAsia" w:ascii="Times New Roman" w:hAnsi="Times New Roman" w:eastAsia="黑体" w:cs="Times New Roman (正文 CS 字体)"/>
          <w:bCs/>
          <w:sz w:val="32"/>
          <w:szCs w:val="32"/>
          <w:lang w:val="en-US" w:eastAsia="zh-CN"/>
        </w:rPr>
        <w:t>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Cs w:val="32"/>
          <w:lang w:val="en-US" w:eastAsia="zh-CN"/>
        </w:rPr>
        <w:t>（一）建设情况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详述企业在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研发设计、生产制造、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经营管理、销售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服务、仓储物流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等环节的数字化转型建设应用情况（</w:t>
      </w:r>
      <w:r>
        <w:rPr>
          <w:rFonts w:hint="default" w:ascii="Times New Roman" w:hAnsi="Times New Roman" w:eastAsia="仿宋_GB2312" w:cs="Times New Roman"/>
          <w:szCs w:val="32"/>
        </w:rPr>
        <w:t>结合清晰的软件运行截图、生产现场照片进行说明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数字化转型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成效的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照片不少于10张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体现软件应用的屏幕截图需包含应用数据、企业名称、标识等内容，数量不限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Cs w:val="32"/>
          <w:lang w:val="en-US" w:eastAsia="zh-CN"/>
        </w:rPr>
        <w:t>（二）建设成效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企业实施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数字化转型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前后社会、经济、环境效益对比，在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对企业战略目标的支撑、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提升智能制造水平、</w:t>
      </w:r>
      <w:r>
        <w:rPr>
          <w:rFonts w:hint="eastAsia" w:ascii="Times New Roman" w:hAnsi="Times New Roman" w:eastAsia="仿宋_GB2312" w:cs="Times New Roman"/>
          <w:szCs w:val="32"/>
          <w:lang w:val="en-US" w:eastAsia="zh-Hans"/>
        </w:rPr>
        <w:t>缩短研发周期、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提高产品质量、促进安全生产、实现绿色发展等方面取得的经济和社会效益分析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Calibri" w:hAnsi="Calibri" w:eastAsia="黑体" w:cs="Times New Roman"/>
          <w:sz w:val="32"/>
          <w:szCs w:val="32"/>
          <w:lang w:eastAsia="zh-CN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、相关附件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法人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营业执照复印件</w:t>
      </w:r>
      <w:r>
        <w:rPr>
          <w:rFonts w:hint="eastAsia" w:cs="Times New Roman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eastAsia="zh-CN"/>
        </w:rPr>
        <w:t>（二）</w:t>
      </w:r>
      <w:r>
        <w:rPr>
          <w:rFonts w:hint="eastAsia" w:cs="Times New Roman"/>
          <w:szCs w:val="32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取得的与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数字化转型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相关的专利、软件著作权等复印件，</w:t>
      </w:r>
      <w:r>
        <w:rPr>
          <w:rFonts w:hint="eastAsia" w:cs="Times New Roman"/>
          <w:szCs w:val="32"/>
          <w:lang w:val="en-US" w:eastAsia="zh-CN"/>
        </w:rPr>
        <w:t>参与编写的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智能制造相关的标准复印件，获得的省部级以上科技奖励证书复印件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等</w:t>
      </w:r>
      <w:r>
        <w:rPr>
          <w:rFonts w:hint="eastAsia" w:cs="Times New Roman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（</w:t>
      </w:r>
      <w:r>
        <w:rPr>
          <w:rFonts w:hint="eastAsia" w:cs="Times New Roman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能够突出反映企业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数字化转型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建设成效的视频资料（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MP4格式，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清晰度不低于1080P，时长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分钟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左右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文件大小不超过200M，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并配以说明性旁白）</w:t>
      </w:r>
      <w:r>
        <w:rPr>
          <w:rFonts w:hint="eastAsia" w:ascii="Times New Roman" w:hAnsi="Times New Roman" w:eastAsia="仿宋_GB2312" w:cs="Times New Roman"/>
          <w:szCs w:val="32"/>
          <w:lang w:val="en-US" w:eastAsia="zh-CN"/>
        </w:rPr>
        <w:t>。</w:t>
      </w:r>
    </w:p>
    <w:p>
      <w:pPr>
        <w:rPr>
          <w:rFonts w:hint="eastAsia" w:ascii="Times New Roman" w:hAnsi="Times New Roman" w:eastAsia="仿宋_GB2312" w:cs="Times New Roman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5" w:beforeLines="200" w:line="240" w:lineRule="auto"/>
        <w:ind w:firstLine="0" w:firstLineChars="0"/>
        <w:textAlignment w:val="auto"/>
        <w:rPr>
          <w:rFonts w:hint="eastAsia" w:eastAsia="仿宋_GB2312"/>
          <w:lang w:eastAsia="zh-CN"/>
        </w:rPr>
      </w:pPr>
    </w:p>
    <w:sectPr>
      <w:footerReference r:id="rId4" w:type="default"/>
      <w:pgSz w:w="11906" w:h="16838"/>
      <w:pgMar w:top="1417" w:right="1417" w:bottom="1417" w:left="1417" w:header="1020" w:footer="1304" w:gutter="0"/>
      <w:pgNumType w:fmt="decimal"/>
      <w:cols w:space="0" w:num="1"/>
      <w:rtlGutter w:val="0"/>
      <w:docGrid w:type="lines" w:linePitch="46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(正文 CS 字体)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320"/>
  <w:drawingGridVerticalSpacing w:val="233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N2QwMWY3YTliZjU4YWY4MzJmMGI0NzFjNmExMDUifQ=="/>
  </w:docVars>
  <w:rsids>
    <w:rsidRoot w:val="51F371C8"/>
    <w:rsid w:val="0061388E"/>
    <w:rsid w:val="020206FB"/>
    <w:rsid w:val="0255342A"/>
    <w:rsid w:val="03033306"/>
    <w:rsid w:val="03704C74"/>
    <w:rsid w:val="039C4A32"/>
    <w:rsid w:val="04115BFF"/>
    <w:rsid w:val="04C1347C"/>
    <w:rsid w:val="062F4879"/>
    <w:rsid w:val="06424BF4"/>
    <w:rsid w:val="06715A0B"/>
    <w:rsid w:val="0746626E"/>
    <w:rsid w:val="083302E2"/>
    <w:rsid w:val="08697269"/>
    <w:rsid w:val="09304500"/>
    <w:rsid w:val="0A9D27D0"/>
    <w:rsid w:val="0BBA7ECC"/>
    <w:rsid w:val="0C776D49"/>
    <w:rsid w:val="0E456CF8"/>
    <w:rsid w:val="0EB71367"/>
    <w:rsid w:val="0F533EB1"/>
    <w:rsid w:val="105006D7"/>
    <w:rsid w:val="10BB251E"/>
    <w:rsid w:val="111A2529"/>
    <w:rsid w:val="118F1ADE"/>
    <w:rsid w:val="12716B61"/>
    <w:rsid w:val="12EE3E68"/>
    <w:rsid w:val="1491733D"/>
    <w:rsid w:val="150D1707"/>
    <w:rsid w:val="15441CE9"/>
    <w:rsid w:val="15F51650"/>
    <w:rsid w:val="16006AC6"/>
    <w:rsid w:val="16077FA5"/>
    <w:rsid w:val="16495E16"/>
    <w:rsid w:val="173077D6"/>
    <w:rsid w:val="18CD4FE0"/>
    <w:rsid w:val="1AA01D61"/>
    <w:rsid w:val="1B2A2961"/>
    <w:rsid w:val="1CE33598"/>
    <w:rsid w:val="1EE6180C"/>
    <w:rsid w:val="205B53AE"/>
    <w:rsid w:val="209C47B7"/>
    <w:rsid w:val="20BF3F6B"/>
    <w:rsid w:val="20F16D29"/>
    <w:rsid w:val="22001CFA"/>
    <w:rsid w:val="224A3BF4"/>
    <w:rsid w:val="24880FDE"/>
    <w:rsid w:val="2686585A"/>
    <w:rsid w:val="27565FAA"/>
    <w:rsid w:val="2944582F"/>
    <w:rsid w:val="2AB264AA"/>
    <w:rsid w:val="2B5E5DBD"/>
    <w:rsid w:val="2DEC7C1B"/>
    <w:rsid w:val="2EB55E6D"/>
    <w:rsid w:val="306D71EF"/>
    <w:rsid w:val="30AB46BB"/>
    <w:rsid w:val="31933058"/>
    <w:rsid w:val="32537A09"/>
    <w:rsid w:val="32C45014"/>
    <w:rsid w:val="335D7615"/>
    <w:rsid w:val="337663B9"/>
    <w:rsid w:val="34331A8D"/>
    <w:rsid w:val="34A70DF2"/>
    <w:rsid w:val="35475E00"/>
    <w:rsid w:val="35A41A01"/>
    <w:rsid w:val="3626794B"/>
    <w:rsid w:val="37327415"/>
    <w:rsid w:val="3856160E"/>
    <w:rsid w:val="38BA1406"/>
    <w:rsid w:val="38FC1CC2"/>
    <w:rsid w:val="39161EF2"/>
    <w:rsid w:val="396A60DB"/>
    <w:rsid w:val="3B3E560A"/>
    <w:rsid w:val="3B8F3C45"/>
    <w:rsid w:val="3CC653B7"/>
    <w:rsid w:val="3D5D6CDE"/>
    <w:rsid w:val="3E530048"/>
    <w:rsid w:val="3E7E04D3"/>
    <w:rsid w:val="3F7F99C4"/>
    <w:rsid w:val="404C3492"/>
    <w:rsid w:val="40A0069C"/>
    <w:rsid w:val="40DB085B"/>
    <w:rsid w:val="41536705"/>
    <w:rsid w:val="41D314F2"/>
    <w:rsid w:val="42774B40"/>
    <w:rsid w:val="427E0EE4"/>
    <w:rsid w:val="43410BB6"/>
    <w:rsid w:val="44274141"/>
    <w:rsid w:val="44BF644A"/>
    <w:rsid w:val="46242613"/>
    <w:rsid w:val="46AA2B91"/>
    <w:rsid w:val="478F3B5C"/>
    <w:rsid w:val="49207EEB"/>
    <w:rsid w:val="4B2A5454"/>
    <w:rsid w:val="4B8037AA"/>
    <w:rsid w:val="4BBE6477"/>
    <w:rsid w:val="4D0805E3"/>
    <w:rsid w:val="4D17498A"/>
    <w:rsid w:val="4DCA4117"/>
    <w:rsid w:val="4E404A2F"/>
    <w:rsid w:val="4E474E2A"/>
    <w:rsid w:val="4F004E6C"/>
    <w:rsid w:val="4F5B3A03"/>
    <w:rsid w:val="4F9E57A4"/>
    <w:rsid w:val="4FDA675E"/>
    <w:rsid w:val="4FDF7992"/>
    <w:rsid w:val="509560C7"/>
    <w:rsid w:val="511F5825"/>
    <w:rsid w:val="51E5331C"/>
    <w:rsid w:val="51F371C8"/>
    <w:rsid w:val="52085B51"/>
    <w:rsid w:val="52502624"/>
    <w:rsid w:val="52C91F75"/>
    <w:rsid w:val="52F629FA"/>
    <w:rsid w:val="53B65296"/>
    <w:rsid w:val="567215E3"/>
    <w:rsid w:val="57A77380"/>
    <w:rsid w:val="580D7953"/>
    <w:rsid w:val="58500DBE"/>
    <w:rsid w:val="58AF12C5"/>
    <w:rsid w:val="5AD82A62"/>
    <w:rsid w:val="5B9B72AE"/>
    <w:rsid w:val="5CB97DB8"/>
    <w:rsid w:val="5D265146"/>
    <w:rsid w:val="5DD24593"/>
    <w:rsid w:val="5E32673D"/>
    <w:rsid w:val="5ECC5A31"/>
    <w:rsid w:val="5F150661"/>
    <w:rsid w:val="5F9A67E5"/>
    <w:rsid w:val="5FBA71C6"/>
    <w:rsid w:val="62BC6FA9"/>
    <w:rsid w:val="63695286"/>
    <w:rsid w:val="643B57D6"/>
    <w:rsid w:val="65542977"/>
    <w:rsid w:val="65B16517"/>
    <w:rsid w:val="6625162C"/>
    <w:rsid w:val="67D26116"/>
    <w:rsid w:val="67FF5EF6"/>
    <w:rsid w:val="68385B0F"/>
    <w:rsid w:val="68807AFC"/>
    <w:rsid w:val="68944B8A"/>
    <w:rsid w:val="6BC30A39"/>
    <w:rsid w:val="6BDA0D97"/>
    <w:rsid w:val="6BE33FA3"/>
    <w:rsid w:val="6DCE5D01"/>
    <w:rsid w:val="6EF4793D"/>
    <w:rsid w:val="731550CB"/>
    <w:rsid w:val="74981ECE"/>
    <w:rsid w:val="74D55A8F"/>
    <w:rsid w:val="76256115"/>
    <w:rsid w:val="76C1706F"/>
    <w:rsid w:val="776B6D8D"/>
    <w:rsid w:val="77D9557B"/>
    <w:rsid w:val="780D44C4"/>
    <w:rsid w:val="7851599F"/>
    <w:rsid w:val="786E4EF6"/>
    <w:rsid w:val="78942E14"/>
    <w:rsid w:val="789C3A9E"/>
    <w:rsid w:val="79CC6D88"/>
    <w:rsid w:val="7A8646F3"/>
    <w:rsid w:val="7AF700DC"/>
    <w:rsid w:val="7D014006"/>
    <w:rsid w:val="7D1D3548"/>
    <w:rsid w:val="7D224847"/>
    <w:rsid w:val="7EBF4736"/>
    <w:rsid w:val="7F077F1F"/>
    <w:rsid w:val="7F8F264B"/>
    <w:rsid w:val="7FFF51AF"/>
    <w:rsid w:val="AB1714BC"/>
    <w:rsid w:val="AFBF45CF"/>
    <w:rsid w:val="E7EA5AB3"/>
    <w:rsid w:val="EFDD29D2"/>
    <w:rsid w:val="FBFF3404"/>
    <w:rsid w:val="FEFDF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4"/>
    <w:next w:val="1"/>
    <w:autoRedefine/>
    <w:qFormat/>
    <w:uiPriority w:val="0"/>
    <w:pPr>
      <w:keepNext/>
      <w:keepLines/>
      <w:spacing w:beforeLines="0" w:beforeAutospacing="0" w:afterLines="0" w:afterAutospacing="0" w:line="620" w:lineRule="exact"/>
      <w:jc w:val="center"/>
      <w:outlineLvl w:val="0"/>
    </w:pPr>
    <w:rPr>
      <w:rFonts w:ascii="Arial" w:hAnsi="Arial" w:eastAsia="长城小标宋体"/>
      <w:kern w:val="44"/>
      <w:sz w:val="44"/>
    </w:rPr>
  </w:style>
  <w:style w:type="paragraph" w:styleId="5">
    <w:name w:val="heading 2"/>
    <w:basedOn w:val="3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20" w:lineRule="exact"/>
      <w:jc w:val="both"/>
      <w:outlineLvl w:val="1"/>
    </w:pPr>
    <w:rPr>
      <w:rFonts w:eastAsia="黑体"/>
      <w:b w:val="0"/>
      <w:sz w:val="32"/>
    </w:rPr>
  </w:style>
  <w:style w:type="paragraph" w:styleId="6">
    <w:name w:val="heading 3"/>
    <w:basedOn w:val="5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20" w:lineRule="exact"/>
      <w:outlineLvl w:val="2"/>
    </w:pPr>
    <w:rPr>
      <w:rFonts w:eastAsia="楷体"/>
      <w:b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widowControl w:val="0"/>
      <w:spacing w:line="620" w:lineRule="exact"/>
      <w:jc w:val="both"/>
    </w:pPr>
    <w:rPr>
      <w:rFonts w:ascii="Times New Roman" w:hAnsi="Times New Roman" w:eastAsia="仿宋_GB2312"/>
      <w:szCs w:val="22"/>
    </w:rPr>
  </w:style>
  <w:style w:type="paragraph" w:styleId="4">
    <w:name w:val="Title"/>
    <w:basedOn w:val="1"/>
    <w:next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2"/>
      <w:sz w:val="24"/>
      <w:szCs w:val="20"/>
      <w:lang w:val="en-US" w:eastAsia="zh-CN" w:bidi="ar-SA"/>
    </w:rPr>
  </w:style>
  <w:style w:type="paragraph" w:styleId="10">
    <w:name w:val="Body Text First Indent"/>
    <w:autoRedefine/>
    <w:qFormat/>
    <w:uiPriority w:val="0"/>
    <w:pPr>
      <w:widowControl w:val="0"/>
      <w:spacing w:line="620" w:lineRule="exact"/>
      <w:ind w:firstLine="420"/>
      <w:jc w:val="both"/>
    </w:pPr>
    <w:rPr>
      <w:rFonts w:ascii="Calibri" w:hAnsi="Calibri" w:eastAsia="仿宋_GB2312" w:cs="Times New Roman"/>
      <w:b/>
      <w:bCs/>
      <w:kern w:val="2"/>
      <w:sz w:val="32"/>
      <w:szCs w:val="24"/>
      <w:lang w:val="en-US" w:eastAsia="zh-CN" w:bidi="ar-SA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2023-11-15T14:55:00Z</dcterms:created>
  <dc:creator>hn</dc:creator>
  <cp:lastModifiedBy>幽梦影</cp:lastModifiedBy>
  <cp:lastPrinted>2024-04-02T00:50:00Z</cp:lastPrinted>
  <dcterms:modified xsi:type="dcterms:W3CDTF">2024-04-01T09:22:15Z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CFA0BD9958354AF8937E475678BC0573_12</vt:lpwstr>
  </property>
</Properties>
</file>